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29C" w:rsidRPr="00D036DD" w:rsidRDefault="001E1059">
      <w:pPr>
        <w:jc w:val="center"/>
        <w:rPr>
          <w:sz w:val="28"/>
          <w:szCs w:val="28"/>
        </w:rPr>
      </w:pPr>
      <w:r w:rsidRPr="00D036DD"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E2029C" w:rsidRDefault="001E1059">
      <w:pPr>
        <w:jc w:val="center"/>
        <w:rPr>
          <w:b/>
          <w:sz w:val="28"/>
          <w:szCs w:val="28"/>
        </w:rPr>
      </w:pPr>
      <w:r w:rsidRPr="00D036DD">
        <w:rPr>
          <w:sz w:val="28"/>
          <w:szCs w:val="28"/>
        </w:rPr>
        <w:t>учреждение высшего образования</w:t>
      </w:r>
    </w:p>
    <w:p w:rsidR="00E2029C" w:rsidRDefault="001E10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E2029C" w:rsidRDefault="001E10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D036DD" w:rsidRPr="00D036DD" w:rsidRDefault="00D036DD">
      <w:pPr>
        <w:jc w:val="center"/>
        <w:rPr>
          <w:sz w:val="28"/>
          <w:szCs w:val="28"/>
        </w:rPr>
      </w:pPr>
      <w:r w:rsidRPr="00D036DD">
        <w:rPr>
          <w:sz w:val="28"/>
          <w:szCs w:val="28"/>
        </w:rPr>
        <w:t>(Финансовый университет)</w:t>
      </w:r>
    </w:p>
    <w:p w:rsidR="00E2029C" w:rsidRDefault="00E2029C">
      <w:pPr>
        <w:jc w:val="both"/>
        <w:rPr>
          <w:sz w:val="28"/>
          <w:szCs w:val="28"/>
        </w:rPr>
      </w:pPr>
    </w:p>
    <w:p w:rsidR="00E2029C" w:rsidRDefault="001E10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E2029C" w:rsidRDefault="001E105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E2029C" w:rsidRDefault="00E2029C">
      <w:pPr>
        <w:jc w:val="center"/>
        <w:rPr>
          <w:b/>
          <w:color w:val="000000"/>
          <w:sz w:val="28"/>
          <w:szCs w:val="28"/>
        </w:rPr>
      </w:pPr>
    </w:p>
    <w:p w:rsidR="00E2029C" w:rsidRDefault="00E2029C">
      <w:pPr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E2029C">
        <w:tc>
          <w:tcPr>
            <w:tcW w:w="4503" w:type="dxa"/>
          </w:tcPr>
          <w:p w:rsidR="00E2029C" w:rsidRDefault="00E2029C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E2029C" w:rsidRDefault="001E1059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E2029C" w:rsidRDefault="00E2029C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:rsidR="00E2029C" w:rsidRDefault="001E1059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E2029C" w:rsidRDefault="001E1059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E2029C" w:rsidRDefault="00E2029C">
            <w:pPr>
              <w:widowControl w:val="0"/>
              <w:ind w:left="603"/>
              <w:rPr>
                <w:sz w:val="28"/>
                <w:szCs w:val="28"/>
              </w:rPr>
            </w:pPr>
          </w:p>
          <w:p w:rsidR="00E2029C" w:rsidRDefault="001E1059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:rsidR="00E2029C" w:rsidRDefault="003E5E51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1E1059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="001E1059">
              <w:rPr>
                <w:sz w:val="28"/>
                <w:szCs w:val="28"/>
              </w:rPr>
              <w:t>г.</w:t>
            </w:r>
          </w:p>
          <w:p w:rsidR="00E2029C" w:rsidRDefault="00E2029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E2029C" w:rsidRDefault="00E2029C">
      <w:pPr>
        <w:jc w:val="center"/>
        <w:rPr>
          <w:sz w:val="28"/>
          <w:szCs w:val="28"/>
          <w:highlight w:val="yellow"/>
        </w:rPr>
      </w:pPr>
    </w:p>
    <w:p w:rsidR="00E2029C" w:rsidRDefault="001E105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Федченко Е.А., Лысенко А.А.</w:t>
      </w:r>
    </w:p>
    <w:p w:rsidR="00E2029C" w:rsidRDefault="001E1059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t xml:space="preserve"> </w:t>
      </w:r>
    </w:p>
    <w:p w:rsidR="00E2029C" w:rsidRDefault="001E105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ФИНАНСОВОГО РИСК-МЕНЕДЖМЕНТА</w:t>
      </w:r>
    </w:p>
    <w:p w:rsidR="00E2029C" w:rsidRDefault="001E1059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sz w:val="28"/>
          <w:szCs w:val="28"/>
        </w:rPr>
        <w:t>В ГОСУДАРСТВЕННОМ СЕКТОРЕ</w:t>
      </w:r>
      <w:bookmarkStart w:id="0" w:name="_Hlk128330671"/>
      <w:bookmarkEnd w:id="0"/>
    </w:p>
    <w:p w:rsidR="00E2029C" w:rsidRDefault="00E2029C">
      <w:pPr>
        <w:shd w:val="clear" w:color="auto" w:fill="FFFFFF"/>
        <w:jc w:val="center"/>
        <w:rPr>
          <w:b/>
          <w:bCs/>
          <w:spacing w:val="-3"/>
          <w:sz w:val="28"/>
          <w:szCs w:val="28"/>
          <w:highlight w:val="yellow"/>
        </w:rPr>
      </w:pPr>
    </w:p>
    <w:p w:rsidR="00E2029C" w:rsidRDefault="001E1059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E2029C" w:rsidRDefault="00E2029C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E2029C" w:rsidRDefault="001E1059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38.03.01 </w:t>
      </w:r>
      <w:r>
        <w:rPr>
          <w:rFonts w:eastAsia="Calibri"/>
          <w:sz w:val="28"/>
          <w:szCs w:val="28"/>
        </w:rPr>
        <w:t>«Экономика», ОП «Экономика и финансы»,</w:t>
      </w:r>
    </w:p>
    <w:p w:rsidR="00E2029C" w:rsidRDefault="001E1059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профиль «Государственный финансовый контроль и казначейское дело», </w:t>
      </w:r>
    </w:p>
    <w:p w:rsidR="00E2029C" w:rsidRDefault="001E1059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профиль «Государственный финансовый контроль» </w:t>
      </w:r>
      <w:bookmarkStart w:id="1" w:name="_Hlk128330600"/>
      <w:bookmarkEnd w:id="1"/>
    </w:p>
    <w:p w:rsidR="00E2029C" w:rsidRDefault="00E2029C">
      <w:pPr>
        <w:jc w:val="center"/>
        <w:rPr>
          <w:rFonts w:eastAsia="Calibri"/>
          <w:sz w:val="28"/>
          <w:szCs w:val="28"/>
        </w:rPr>
      </w:pPr>
    </w:p>
    <w:p w:rsidR="00E2029C" w:rsidRDefault="00E2029C">
      <w:pPr>
        <w:jc w:val="center"/>
        <w:rPr>
          <w:rFonts w:eastAsia="Calibri"/>
          <w:sz w:val="28"/>
          <w:szCs w:val="28"/>
        </w:rPr>
      </w:pPr>
    </w:p>
    <w:p w:rsidR="00E2029C" w:rsidRDefault="001E1059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E2029C" w:rsidRDefault="001E1059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E2029C" w:rsidRDefault="00E2029C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E2029C" w:rsidRDefault="001E1059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E2029C" w:rsidRDefault="001E1059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E2029C" w:rsidRDefault="001E1059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</w:t>
      </w:r>
      <w:r w:rsidRPr="003E5E51">
        <w:rPr>
          <w:i/>
          <w:iCs/>
          <w:spacing w:val="-3"/>
          <w:sz w:val="28"/>
          <w:szCs w:val="28"/>
        </w:rPr>
        <w:t xml:space="preserve"> 14 </w:t>
      </w:r>
      <w:r>
        <w:rPr>
          <w:i/>
          <w:iCs/>
          <w:spacing w:val="-3"/>
          <w:sz w:val="28"/>
          <w:szCs w:val="28"/>
        </w:rPr>
        <w:t>от</w:t>
      </w:r>
      <w:r w:rsidRPr="003E5E51">
        <w:rPr>
          <w:i/>
          <w:iCs/>
          <w:spacing w:val="-3"/>
          <w:sz w:val="28"/>
          <w:szCs w:val="28"/>
        </w:rPr>
        <w:t xml:space="preserve"> 29 мая</w:t>
      </w:r>
      <w:r>
        <w:rPr>
          <w:i/>
          <w:iCs/>
          <w:spacing w:val="-3"/>
          <w:sz w:val="28"/>
          <w:szCs w:val="28"/>
        </w:rPr>
        <w:t xml:space="preserve"> 2023 г.)</w:t>
      </w:r>
    </w:p>
    <w:p w:rsidR="00E2029C" w:rsidRDefault="00E2029C">
      <w:pPr>
        <w:jc w:val="center"/>
        <w:rPr>
          <w:i/>
          <w:sz w:val="28"/>
          <w:szCs w:val="28"/>
        </w:rPr>
      </w:pPr>
    </w:p>
    <w:p w:rsidR="00E2029C" w:rsidRDefault="00E2029C">
      <w:pPr>
        <w:jc w:val="center"/>
        <w:rPr>
          <w:i/>
          <w:sz w:val="28"/>
          <w:szCs w:val="28"/>
        </w:rPr>
      </w:pPr>
    </w:p>
    <w:p w:rsidR="00E2029C" w:rsidRDefault="00E2029C">
      <w:pPr>
        <w:jc w:val="center"/>
        <w:rPr>
          <w:b/>
        </w:rPr>
      </w:pPr>
    </w:p>
    <w:p w:rsidR="00D036DD" w:rsidRDefault="001E1059">
      <w:pPr>
        <w:jc w:val="center"/>
        <w:rPr>
          <w:b/>
        </w:rPr>
      </w:pPr>
      <w:r>
        <w:rPr>
          <w:b/>
        </w:rPr>
        <w:t>Москва – 2023</w:t>
      </w:r>
    </w:p>
    <w:p w:rsidR="00E2029C" w:rsidRDefault="00D036DD">
      <w:pPr>
        <w:jc w:val="center"/>
        <w:rPr>
          <w:b/>
        </w:rPr>
      </w:pPr>
      <w:r>
        <w:rPr>
          <w:b/>
        </w:rPr>
        <w:br w:type="column"/>
      </w:r>
    </w:p>
    <w:p w:rsidR="00E2029C" w:rsidRDefault="001E1059">
      <w:pPr>
        <w:rPr>
          <w:b/>
        </w:rPr>
      </w:pPr>
      <w:r>
        <w:rPr>
          <w:b/>
        </w:rPr>
        <w:t>УДК 334.723:005(073)</w:t>
      </w:r>
    </w:p>
    <w:p w:rsidR="00E2029C" w:rsidRDefault="001E1059">
      <w:pPr>
        <w:rPr>
          <w:b/>
        </w:rPr>
      </w:pPr>
      <w:r>
        <w:rPr>
          <w:b/>
        </w:rPr>
        <w:t>ББК 65.292.1-21я73</w:t>
      </w:r>
    </w:p>
    <w:p w:rsidR="00E2029C" w:rsidRDefault="001E1059">
      <w:pPr>
        <w:rPr>
          <w:b/>
        </w:rPr>
      </w:pPr>
      <w:r>
        <w:rPr>
          <w:b/>
        </w:rPr>
        <w:t>Ф 35</w:t>
      </w:r>
    </w:p>
    <w:p w:rsidR="00E2029C" w:rsidRDefault="00E2029C">
      <w:pPr>
        <w:widowControl w:val="0"/>
        <w:ind w:firstLine="709"/>
        <w:jc w:val="both"/>
        <w:rPr>
          <w:spacing w:val="-3"/>
          <w:highlight w:val="yellow"/>
        </w:rPr>
      </w:pPr>
    </w:p>
    <w:p w:rsidR="00E2029C" w:rsidRDefault="001E1059">
      <w:pPr>
        <w:widowControl w:val="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E2029C" w:rsidRDefault="001E1059">
      <w:pPr>
        <w:pStyle w:val="16"/>
        <w:jc w:val="both"/>
        <w:rPr>
          <w:rFonts w:ascii="Times New Roman" w:hAnsi="Times New Roman"/>
          <w:spacing w:val="-3"/>
          <w:sz w:val="26"/>
          <w:szCs w:val="26"/>
        </w:rPr>
      </w:pPr>
      <w:proofErr w:type="spellStart"/>
      <w:r>
        <w:rPr>
          <w:rFonts w:ascii="Times New Roman" w:hAnsi="Times New Roman"/>
          <w:spacing w:val="-3"/>
          <w:sz w:val="26"/>
          <w:szCs w:val="26"/>
        </w:rPr>
        <w:t>Гусарова</w:t>
      </w:r>
      <w:proofErr w:type="spellEnd"/>
      <w:r>
        <w:rPr>
          <w:rFonts w:ascii="Times New Roman" w:hAnsi="Times New Roman"/>
          <w:spacing w:val="-3"/>
          <w:sz w:val="26"/>
          <w:szCs w:val="26"/>
        </w:rPr>
        <w:t xml:space="preserve"> Л. В., доктор экономических наук, доцент, профессор кафедры «Финансовый контроль и казначейское дело»,</w:t>
      </w:r>
    </w:p>
    <w:p w:rsidR="00E2029C" w:rsidRDefault="001E1059">
      <w:pPr>
        <w:pStyle w:val="16"/>
        <w:jc w:val="both"/>
        <w:rPr>
          <w:rFonts w:ascii="Times New Roman" w:hAnsi="Times New Roman"/>
          <w:spacing w:val="-3"/>
          <w:sz w:val="26"/>
          <w:szCs w:val="26"/>
        </w:rPr>
      </w:pPr>
      <w:r>
        <w:rPr>
          <w:rFonts w:ascii="Times New Roman" w:hAnsi="Times New Roman"/>
          <w:spacing w:val="-3"/>
          <w:sz w:val="26"/>
          <w:szCs w:val="26"/>
        </w:rPr>
        <w:t>Липатова И. В., кандидат экономических наук, доцент, доцент кафедры «Финансовый контроль и казначейское дело»</w:t>
      </w:r>
    </w:p>
    <w:p w:rsidR="00E2029C" w:rsidRDefault="00E2029C">
      <w:pPr>
        <w:pStyle w:val="16"/>
        <w:jc w:val="both"/>
        <w:rPr>
          <w:rFonts w:ascii="Times New Roman" w:hAnsi="Times New Roman"/>
          <w:sz w:val="28"/>
          <w:szCs w:val="28"/>
        </w:rPr>
      </w:pPr>
    </w:p>
    <w:p w:rsidR="00E2029C" w:rsidRDefault="001E1059">
      <w:pPr>
        <w:jc w:val="both"/>
        <w:rPr>
          <w:rFonts w:eastAsiaTheme="minorEastAsia" w:cstheme="minorBidi"/>
          <w:b/>
          <w:bCs/>
          <w:sz w:val="28"/>
          <w:szCs w:val="28"/>
        </w:rPr>
      </w:pPr>
      <w:r>
        <w:rPr>
          <w:rFonts w:eastAsiaTheme="minorEastAsia" w:cstheme="minorBidi"/>
          <w:b/>
          <w:bCs/>
          <w:sz w:val="28"/>
          <w:szCs w:val="28"/>
        </w:rPr>
        <w:t>Федченко Е.А., Лысенко А.А.</w:t>
      </w:r>
    </w:p>
    <w:p w:rsidR="00E2029C" w:rsidRDefault="001E1059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Основы финансового риск-менеджмента в государственном секторе</w:t>
      </w:r>
      <w:r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>
        <w:rPr>
          <w:rFonts w:eastAsia="Calibri"/>
          <w:color w:val="000000"/>
          <w:sz w:val="28"/>
          <w:szCs w:val="28"/>
        </w:rPr>
        <w:t>38.03.01 «Экономика</w:t>
      </w:r>
      <w:bookmarkStart w:id="2" w:name="_Hlk128332482"/>
      <w:r>
        <w:rPr>
          <w:rFonts w:eastAsia="Calibri"/>
          <w:color w:val="000000"/>
          <w:sz w:val="28"/>
          <w:szCs w:val="28"/>
        </w:rPr>
        <w:t>», образовательная программа «Экономика и финансы», профиль «Государственный финансовый контроль» (2022), профиль «Государственный финансовый контроль и казначейское дело» (2021)</w:t>
      </w:r>
      <w:bookmarkEnd w:id="2"/>
      <w:r>
        <w:rPr>
          <w:sz w:val="28"/>
          <w:szCs w:val="28"/>
        </w:rPr>
        <w:t xml:space="preserve">. – М.: Финансовый университет, кафедра «Финансовый контроль и казначейское дело Финансового факультета, 2023 г. – 24 с. </w:t>
      </w:r>
    </w:p>
    <w:p w:rsidR="00E2029C" w:rsidRDefault="00E2029C">
      <w:pPr>
        <w:shd w:val="clear" w:color="auto" w:fill="FFFFFF"/>
        <w:jc w:val="both"/>
        <w:rPr>
          <w:sz w:val="28"/>
          <w:szCs w:val="28"/>
        </w:rPr>
      </w:pPr>
    </w:p>
    <w:p w:rsidR="00E2029C" w:rsidRDefault="001E1059">
      <w:pPr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E2029C" w:rsidRDefault="00E2029C">
      <w:pPr>
        <w:spacing w:after="120"/>
        <w:jc w:val="center"/>
        <w:rPr>
          <w:bCs/>
          <w:i/>
          <w:sz w:val="28"/>
          <w:szCs w:val="28"/>
          <w:highlight w:val="yellow"/>
        </w:rPr>
      </w:pPr>
    </w:p>
    <w:p w:rsidR="00E2029C" w:rsidRDefault="001E1059">
      <w:pPr>
        <w:spacing w:after="12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Учебное издание</w:t>
      </w:r>
    </w:p>
    <w:p w:rsidR="00E2029C" w:rsidRDefault="001E1059">
      <w:pPr>
        <w:pStyle w:val="1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Федченко Е.А., Лысенко А.А.</w:t>
      </w:r>
    </w:p>
    <w:p w:rsidR="00E2029C" w:rsidRDefault="001E1059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ОСНОВЫ ФИНАНСОВОГО РИСК-МЕНЕДЖМЕНТА</w:t>
      </w:r>
    </w:p>
    <w:p w:rsidR="00E2029C" w:rsidRDefault="001E105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ГОСУДАРСТВЕННОМ СЕКТОРЕ</w:t>
      </w:r>
    </w:p>
    <w:p w:rsidR="00E2029C" w:rsidRDefault="001E105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E2029C" w:rsidRDefault="001E1059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E2029C" w:rsidRDefault="001E1059">
      <w:pPr>
        <w:jc w:val="center"/>
      </w:pPr>
      <w:r>
        <w:t xml:space="preserve">Формат 60х90/16. Гарнитура </w:t>
      </w:r>
      <w:r>
        <w:rPr>
          <w:i/>
          <w:lang w:val="en-US"/>
        </w:rPr>
        <w:t>Times</w:t>
      </w:r>
      <w:r>
        <w:rPr>
          <w:i/>
        </w:rPr>
        <w:t xml:space="preserve"> </w:t>
      </w:r>
      <w:r>
        <w:rPr>
          <w:i/>
          <w:lang w:val="en-US"/>
        </w:rPr>
        <w:t>New</w:t>
      </w:r>
      <w:r>
        <w:rPr>
          <w:i/>
        </w:rPr>
        <w:t xml:space="preserve"> </w:t>
      </w:r>
      <w:r>
        <w:rPr>
          <w:i/>
          <w:lang w:val="en-US"/>
        </w:rPr>
        <w:t>Roman</w:t>
      </w:r>
    </w:p>
    <w:p w:rsidR="00E2029C" w:rsidRDefault="001E1059">
      <w:pPr>
        <w:jc w:val="center"/>
      </w:pPr>
      <w:proofErr w:type="spellStart"/>
      <w:r w:rsidRPr="00D036DD">
        <w:t>Усл</w:t>
      </w:r>
      <w:proofErr w:type="spellEnd"/>
      <w:r w:rsidRPr="00D036DD">
        <w:t xml:space="preserve">. </w:t>
      </w:r>
      <w:proofErr w:type="spellStart"/>
      <w:r w:rsidRPr="00D036DD">
        <w:t>п.л</w:t>
      </w:r>
      <w:proofErr w:type="spellEnd"/>
      <w:r w:rsidRPr="00D036DD">
        <w:t>. 1,</w:t>
      </w:r>
      <w:r w:rsidR="00D036DD" w:rsidRPr="00D036DD">
        <w:t>5</w:t>
      </w:r>
      <w:r w:rsidRPr="00D036DD">
        <w:t xml:space="preserve">. Изд. № </w:t>
      </w:r>
      <w:r>
        <w:t>2023. Тираж экз.</w:t>
      </w:r>
    </w:p>
    <w:p w:rsidR="00E2029C" w:rsidRDefault="00E2029C">
      <w:pPr>
        <w:jc w:val="center"/>
        <w:rPr>
          <w:bCs/>
          <w:highlight w:val="yellow"/>
        </w:rPr>
      </w:pPr>
    </w:p>
    <w:p w:rsidR="00E2029C" w:rsidRDefault="001E1059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E2029C" w:rsidRDefault="00E2029C">
      <w:pPr>
        <w:jc w:val="center"/>
        <w:rPr>
          <w:bCs/>
          <w:highlight w:val="yellow"/>
        </w:rPr>
      </w:pPr>
    </w:p>
    <w:p w:rsidR="00E2029C" w:rsidRDefault="00E2029C">
      <w:pPr>
        <w:jc w:val="center"/>
        <w:rPr>
          <w:bCs/>
          <w:highlight w:val="yellow"/>
        </w:rPr>
      </w:pPr>
    </w:p>
    <w:p w:rsidR="00E2029C" w:rsidRDefault="00E2029C">
      <w:pPr>
        <w:jc w:val="center"/>
        <w:rPr>
          <w:bCs/>
          <w:highlight w:val="yellow"/>
        </w:rPr>
      </w:pPr>
    </w:p>
    <w:p w:rsidR="00E2029C" w:rsidRDefault="00E2029C">
      <w:pPr>
        <w:jc w:val="center"/>
        <w:rPr>
          <w:bCs/>
          <w:highlight w:val="yellow"/>
        </w:rPr>
      </w:pPr>
    </w:p>
    <w:p w:rsidR="00E2029C" w:rsidRDefault="001E105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© Федченко Е.А., Лысенко А. А. 2023</w:t>
      </w:r>
    </w:p>
    <w:p w:rsidR="00E2029C" w:rsidRDefault="001E1059">
      <w:pPr>
        <w:pStyle w:val="16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© Финансовый университет, 2023</w:t>
      </w:r>
    </w:p>
    <w:p w:rsidR="00E2029C" w:rsidRDefault="00D036D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1E1059">
        <w:rPr>
          <w:b/>
          <w:sz w:val="28"/>
          <w:szCs w:val="28"/>
        </w:rPr>
        <w:lastRenderedPageBreak/>
        <w:t>Содержание</w:t>
      </w:r>
    </w:p>
    <w:tbl>
      <w:tblPr>
        <w:tblStyle w:val="affff5"/>
        <w:tblW w:w="9781" w:type="dxa"/>
        <w:tblLayout w:type="fixed"/>
        <w:tblLook w:val="04A0" w:firstRow="1" w:lastRow="0" w:firstColumn="1" w:lastColumn="0" w:noHBand="0" w:noVBand="1"/>
      </w:tblPr>
      <w:tblGrid>
        <w:gridCol w:w="848"/>
        <w:gridCol w:w="8364"/>
        <w:gridCol w:w="569"/>
      </w:tblGrid>
      <w:tr w:rsidR="00E2029C" w:rsidTr="00D036DD">
        <w:trPr>
          <w:trHeight w:val="312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569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2029C" w:rsidTr="00D036DD">
        <w:trPr>
          <w:trHeight w:val="947"/>
        </w:trPr>
        <w:tc>
          <w:tcPr>
            <w:tcW w:w="848" w:type="dxa"/>
            <w:shd w:val="clear" w:color="auto" w:fill="auto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64" w:type="dxa"/>
            <w:shd w:val="clear" w:color="auto" w:fill="auto"/>
            <w:vAlign w:val="bottom"/>
          </w:tcPr>
          <w:p w:rsidR="00E2029C" w:rsidRDefault="001E1059" w:rsidP="00D036DD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contextualSpacing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69" w:type="dxa"/>
            <w:vAlign w:val="bottom"/>
          </w:tcPr>
          <w:p w:rsidR="00E2029C" w:rsidRDefault="001E1059" w:rsidP="00D036DD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contextualSpacing/>
              <w:jc w:val="center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E2029C" w:rsidTr="00D036DD">
        <w:trPr>
          <w:trHeight w:val="625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Место дисциплины в структуре основной образовательной программы</w:t>
            </w:r>
          </w:p>
        </w:tc>
        <w:tc>
          <w:tcPr>
            <w:tcW w:w="569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E2029C" w:rsidTr="00D036DD">
        <w:trPr>
          <w:trHeight w:val="947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69" w:type="dxa"/>
            <w:vAlign w:val="bottom"/>
          </w:tcPr>
          <w:p w:rsidR="00E2029C" w:rsidRDefault="003E5E51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2029C" w:rsidTr="00D036DD">
        <w:trPr>
          <w:trHeight w:val="937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569" w:type="dxa"/>
            <w:vAlign w:val="bottom"/>
          </w:tcPr>
          <w:p w:rsidR="00E2029C" w:rsidRDefault="003E5E51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2029C" w:rsidTr="00D036DD">
        <w:trPr>
          <w:trHeight w:val="635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9" w:type="dxa"/>
            <w:vAlign w:val="bottom"/>
          </w:tcPr>
          <w:p w:rsidR="00E2029C" w:rsidRDefault="001E1059" w:rsidP="003E5E51">
            <w:pPr>
              <w:pStyle w:val="afff"/>
              <w:widowControl w:val="0"/>
              <w:spacing w:beforeAutospacing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E5E51">
              <w:rPr>
                <w:sz w:val="28"/>
                <w:szCs w:val="28"/>
              </w:rPr>
              <w:t>1</w:t>
            </w:r>
          </w:p>
        </w:tc>
      </w:tr>
      <w:tr w:rsidR="00E2029C" w:rsidTr="00D036DD">
        <w:trPr>
          <w:trHeight w:val="625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9" w:type="dxa"/>
            <w:vAlign w:val="bottom"/>
          </w:tcPr>
          <w:p w:rsidR="00E2029C" w:rsidRDefault="001E1059" w:rsidP="003E5E51">
            <w:pPr>
              <w:widowControl w:val="0"/>
              <w:contextualSpacing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E5E51">
              <w:rPr>
                <w:sz w:val="28"/>
                <w:szCs w:val="28"/>
              </w:rPr>
              <w:t>3</w:t>
            </w:r>
          </w:p>
        </w:tc>
      </w:tr>
      <w:tr w:rsidR="00E2029C" w:rsidTr="00D036DD">
        <w:trPr>
          <w:trHeight w:val="635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69" w:type="dxa"/>
            <w:vAlign w:val="bottom"/>
          </w:tcPr>
          <w:p w:rsidR="00E2029C" w:rsidRDefault="001E1059" w:rsidP="003E5E51">
            <w:pPr>
              <w:pStyle w:val="afff"/>
              <w:widowControl w:val="0"/>
              <w:spacing w:beforeAutospacing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5E51">
              <w:rPr>
                <w:sz w:val="28"/>
                <w:szCs w:val="28"/>
              </w:rPr>
              <w:t>0</w:t>
            </w:r>
          </w:p>
        </w:tc>
      </w:tr>
      <w:tr w:rsidR="00E2029C" w:rsidTr="00D036DD">
        <w:trPr>
          <w:trHeight w:val="625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widowControl w:val="0"/>
              <w:tabs>
                <w:tab w:val="left" w:pos="360"/>
                <w:tab w:val="left" w:pos="7080"/>
              </w:tabs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69" w:type="dxa"/>
            <w:vAlign w:val="bottom"/>
          </w:tcPr>
          <w:p w:rsidR="00E2029C" w:rsidRDefault="001E1059" w:rsidP="00D036DD">
            <w:pPr>
              <w:widowControl w:val="0"/>
              <w:tabs>
                <w:tab w:val="left" w:pos="360"/>
                <w:tab w:val="left" w:pos="7080"/>
              </w:tabs>
              <w:contextualSpacing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E2029C" w:rsidTr="00D036DD">
        <w:trPr>
          <w:trHeight w:val="625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569" w:type="dxa"/>
            <w:vAlign w:val="bottom"/>
          </w:tcPr>
          <w:p w:rsidR="00E2029C" w:rsidRDefault="001E1059" w:rsidP="003E5E51">
            <w:pPr>
              <w:pStyle w:val="afff"/>
              <w:widowControl w:val="0"/>
              <w:spacing w:beforeAutospacing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5E51">
              <w:rPr>
                <w:sz w:val="28"/>
                <w:szCs w:val="28"/>
              </w:rPr>
              <w:t>2</w:t>
            </w:r>
            <w:bookmarkStart w:id="3" w:name="_GoBack"/>
            <w:bookmarkEnd w:id="3"/>
          </w:p>
        </w:tc>
      </w:tr>
      <w:tr w:rsidR="00E2029C" w:rsidTr="00D036DD">
        <w:trPr>
          <w:trHeight w:val="1260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569" w:type="dxa"/>
            <w:vAlign w:val="bottom"/>
          </w:tcPr>
          <w:p w:rsidR="00E2029C" w:rsidRDefault="001E1059" w:rsidP="003E5E51">
            <w:pPr>
              <w:pStyle w:val="afff"/>
              <w:widowControl w:val="0"/>
              <w:spacing w:beforeAutospacing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5E51">
              <w:rPr>
                <w:sz w:val="28"/>
                <w:szCs w:val="28"/>
              </w:rPr>
              <w:t>2</w:t>
            </w:r>
          </w:p>
        </w:tc>
      </w:tr>
      <w:tr w:rsidR="00E2029C" w:rsidTr="00D036DD">
        <w:trPr>
          <w:trHeight w:val="635"/>
        </w:trPr>
        <w:tc>
          <w:tcPr>
            <w:tcW w:w="848" w:type="dxa"/>
            <w:vAlign w:val="bottom"/>
          </w:tcPr>
          <w:p w:rsidR="00E2029C" w:rsidRDefault="001E1059" w:rsidP="00D036DD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64" w:type="dxa"/>
            <w:vAlign w:val="bottom"/>
          </w:tcPr>
          <w:p w:rsidR="00E2029C" w:rsidRDefault="001E1059" w:rsidP="00D036DD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9" w:type="dxa"/>
            <w:vAlign w:val="bottom"/>
          </w:tcPr>
          <w:p w:rsidR="00E2029C" w:rsidRDefault="001E1059" w:rsidP="003E5E51">
            <w:pPr>
              <w:pStyle w:val="afff"/>
              <w:widowControl w:val="0"/>
              <w:spacing w:beforeAutospacing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5E51">
              <w:rPr>
                <w:sz w:val="28"/>
                <w:szCs w:val="28"/>
              </w:rPr>
              <w:t>3</w:t>
            </w:r>
          </w:p>
        </w:tc>
      </w:tr>
    </w:tbl>
    <w:p w:rsidR="00E2029C" w:rsidRDefault="001E1059">
      <w:pPr>
        <w:rPr>
          <w:highlight w:val="yellow"/>
        </w:rPr>
      </w:pPr>
      <w:r>
        <w:br w:type="page"/>
      </w:r>
    </w:p>
    <w:p w:rsidR="00E2029C" w:rsidRDefault="001E1059">
      <w:pPr>
        <w:pStyle w:val="1"/>
        <w:ind w:left="0" w:firstLine="709"/>
        <w:jc w:val="both"/>
        <w:rPr>
          <w:sz w:val="28"/>
          <w:szCs w:val="28"/>
        </w:rPr>
      </w:pPr>
      <w:bookmarkStart w:id="4" w:name="_Toc324441753"/>
      <w:bookmarkStart w:id="5" w:name="_Toc13770892"/>
      <w:bookmarkEnd w:id="4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 «</w:t>
      </w:r>
      <w:r>
        <w:rPr>
          <w:rFonts w:eastAsiaTheme="minorEastAsia"/>
          <w:sz w:val="28"/>
          <w:szCs w:val="28"/>
        </w:rPr>
        <w:t>Основы финансового риск-менеджмента в государственном секторе</w:t>
      </w:r>
      <w:r>
        <w:rPr>
          <w:sz w:val="28"/>
          <w:szCs w:val="28"/>
        </w:rPr>
        <w:t>»</w:t>
      </w:r>
      <w:bookmarkEnd w:id="5"/>
      <w:r>
        <w:rPr>
          <w:sz w:val="28"/>
          <w:szCs w:val="28"/>
        </w:rPr>
        <w:t xml:space="preserve">. </w:t>
      </w:r>
    </w:p>
    <w:p w:rsidR="00E2029C" w:rsidRDefault="00E2029C">
      <w:pPr>
        <w:spacing w:line="276" w:lineRule="auto"/>
        <w:ind w:firstLine="709"/>
        <w:rPr>
          <w:highlight w:val="yellow"/>
        </w:rPr>
      </w:pPr>
    </w:p>
    <w:p w:rsidR="00E2029C" w:rsidRDefault="001E1059">
      <w:pPr>
        <w:pStyle w:val="1"/>
        <w:spacing w:line="276" w:lineRule="auto"/>
        <w:ind w:left="0" w:firstLine="709"/>
        <w:jc w:val="both"/>
        <w:rPr>
          <w:b/>
          <w:sz w:val="28"/>
          <w:szCs w:val="28"/>
        </w:rPr>
      </w:pPr>
      <w:bookmarkStart w:id="6" w:name="_Toc3244417531"/>
      <w:bookmarkStart w:id="7" w:name="_Toc13770893"/>
      <w:bookmarkEnd w:id="6"/>
      <w:r>
        <w:rPr>
          <w:b/>
          <w:sz w:val="28"/>
          <w:szCs w:val="28"/>
        </w:rPr>
        <w:t xml:space="preserve">2. </w:t>
      </w:r>
      <w:bookmarkEnd w:id="7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E2029C" w:rsidRDefault="001E105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29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4"/>
        <w:gridCol w:w="1981"/>
        <w:gridCol w:w="2697"/>
        <w:gridCol w:w="4251"/>
      </w:tblGrid>
      <w:tr w:rsidR="00E2029C">
        <w:tc>
          <w:tcPr>
            <w:tcW w:w="993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Код компетенции</w:t>
            </w:r>
          </w:p>
        </w:tc>
        <w:tc>
          <w:tcPr>
            <w:tcW w:w="198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Индикаторы достижения компетенции</w:t>
            </w:r>
            <w:r>
              <w:rPr>
                <w:rStyle w:val="ac"/>
                <w:rFonts w:eastAsia="Calibri"/>
                <w:sz w:val="20"/>
                <w:szCs w:val="20"/>
              </w:rPr>
              <w:footnoteReference w:id="1"/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E2029C">
        <w:tc>
          <w:tcPr>
            <w:tcW w:w="9922" w:type="dxa"/>
            <w:gridSpan w:val="4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Профиль «Государственный финансовый контроль и казначейское дело» (2021)</w:t>
            </w:r>
          </w:p>
        </w:tc>
      </w:tr>
      <w:tr w:rsidR="00E2029C">
        <w:tc>
          <w:tcPr>
            <w:tcW w:w="993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ПКН-6</w:t>
            </w:r>
          </w:p>
        </w:tc>
        <w:tc>
          <w:tcPr>
            <w:tcW w:w="1981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методики анализа и оценки финансово-экономических рисков.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применять методы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</w:rPr>
              <w:t>анализа и оценки финансово-экономических рисков для решения профессиональных задач.</w:t>
            </w:r>
          </w:p>
        </w:tc>
      </w:tr>
      <w:tr w:rsidR="00E2029C">
        <w:tc>
          <w:tcPr>
            <w:tcW w:w="993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способов идентификации, анализа и оценки финансово-экономических рисков в деятельности субъекта государственного сектора.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реализовать мероприятия по исследованию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</w:rPr>
              <w:t>финансово-экономических рисков в деятельности субъекта государственного сектора.</w:t>
            </w:r>
          </w:p>
        </w:tc>
      </w:tr>
      <w:tr w:rsidR="00E2029C">
        <w:tc>
          <w:tcPr>
            <w:tcW w:w="993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1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выполнять профессиональные обязанности по осуществлению деятельности государственного, корпоративного, банковского казначейства, применять казначейские технологии и инструменты</w:t>
            </w: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  <w:r>
              <w:rPr>
                <w:rFonts w:eastAsia="Calibri"/>
                <w:sz w:val="20"/>
                <w:szCs w:val="20"/>
              </w:rPr>
              <w:tab/>
              <w:t>Демонстрирует знания нормативных правовых актов, регулирующих организацию казначейского дела.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нормативного правового и организационно-методического обеспечения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применять знания организационно-методических основ финансового риск-менеджмента для решения профессиональных задач.</w:t>
            </w:r>
          </w:p>
        </w:tc>
      </w:tr>
      <w:tr w:rsidR="00E2029C">
        <w:tc>
          <w:tcPr>
            <w:tcW w:w="993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Применяет казначейские технологии и инструменты для эффективного управления денежными средствами.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инструментария обработки финансово-экономической информации, применяемого в финансовом риск-менеджменте.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осуществлять сбор и обработку финансовой информации для целей финансового-риск-менеджмента в государственном секторе.</w:t>
            </w:r>
          </w:p>
        </w:tc>
      </w:tr>
      <w:tr w:rsidR="00E2029C">
        <w:tc>
          <w:tcPr>
            <w:tcW w:w="993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ПКП-4</w:t>
            </w:r>
          </w:p>
        </w:tc>
        <w:tc>
          <w:tcPr>
            <w:tcW w:w="1981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Способность к выполнению функций организации и осуществления исполнения бюджетов, разработки предложений по повышению </w:t>
            </w:r>
            <w:r>
              <w:rPr>
                <w:sz w:val="20"/>
                <w:szCs w:val="20"/>
              </w:rPr>
              <w:lastRenderedPageBreak/>
              <w:t>эффективности финансовых и казначейских операций</w:t>
            </w:r>
          </w:p>
        </w:tc>
        <w:tc>
          <w:tcPr>
            <w:tcW w:w="2697" w:type="dxa"/>
          </w:tcPr>
          <w:p w:rsidR="00E2029C" w:rsidRDefault="001E10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1.</w:t>
            </w:r>
            <w:r>
              <w:rPr>
                <w:rFonts w:eastAsia="Calibri"/>
                <w:sz w:val="20"/>
                <w:szCs w:val="20"/>
              </w:rPr>
              <w:tab/>
              <w:t>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</w:rPr>
              <w:t>направлений использования результатов финансового риск-менеджмента для целей финансового планирования и управления субъектом государственного сектора.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меры по минимизации финансово-экономических рисков.</w:t>
            </w:r>
          </w:p>
        </w:tc>
      </w:tr>
      <w:tr w:rsidR="00E2029C">
        <w:tc>
          <w:tcPr>
            <w:tcW w:w="993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>
              <w:rPr>
                <w:rFonts w:eastAsia="Calibri"/>
                <w:sz w:val="20"/>
                <w:szCs w:val="20"/>
              </w:rPr>
              <w:tab/>
              <w:t xml:space="preserve">Владеет приемами казначейского обслуживания и </w:t>
            </w:r>
            <w:r>
              <w:rPr>
                <w:rFonts w:eastAsia="Calibri"/>
                <w:sz w:val="20"/>
                <w:szCs w:val="20"/>
              </w:rPr>
              <w:lastRenderedPageBreak/>
              <w:t>казначейского сопровождения.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 с</w:t>
            </w:r>
            <w:r>
              <w:rPr>
                <w:rFonts w:eastAsia="Calibri"/>
                <w:sz w:val="20"/>
                <w:szCs w:val="20"/>
              </w:rPr>
              <w:t>одержательных характеристик категории и видов финансовых рисков, включая казначейские риски.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управлять казначейскими рисками. </w:t>
            </w:r>
          </w:p>
        </w:tc>
      </w:tr>
      <w:tr w:rsidR="00E2029C">
        <w:tc>
          <w:tcPr>
            <w:tcW w:w="993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16"/>
                <w:szCs w:val="16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t xml:space="preserve"> </w:t>
            </w:r>
            <w:r>
              <w:rPr>
                <w:sz w:val="20"/>
                <w:szCs w:val="20"/>
              </w:rPr>
              <w:t>оценивать последствия реализации финансовых рисков.</w:t>
            </w:r>
          </w:p>
        </w:tc>
      </w:tr>
      <w:tr w:rsidR="00E2029C">
        <w:tc>
          <w:tcPr>
            <w:tcW w:w="9922" w:type="dxa"/>
            <w:gridSpan w:val="4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Профиль «Государственный финансовый контроль» (2022)</w:t>
            </w:r>
          </w:p>
        </w:tc>
      </w:tr>
      <w:tr w:rsidR="00E2029C">
        <w:tc>
          <w:tcPr>
            <w:tcW w:w="993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ПКП-4</w:t>
            </w:r>
          </w:p>
        </w:tc>
        <w:tc>
          <w:tcPr>
            <w:tcW w:w="1981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  <w:r>
              <w:rPr>
                <w:rFonts w:eastAsia="Calibri"/>
                <w:sz w:val="20"/>
                <w:szCs w:val="20"/>
              </w:rPr>
              <w:tab/>
              <w:t>Применяет знания организации финансового контроля (аудита) для решения профессиональных задач.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концептуальных основ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реализовать организационно- методическое сопровождение финансового риск-менеджмента в государственном секторе.</w:t>
            </w:r>
          </w:p>
        </w:tc>
      </w:tr>
      <w:tr w:rsidR="00E2029C">
        <w:tc>
          <w:tcPr>
            <w:tcW w:w="993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>
              <w:rPr>
                <w:rFonts w:eastAsia="Calibri"/>
                <w:sz w:val="20"/>
                <w:szCs w:val="20"/>
              </w:rPr>
              <w:tab/>
              <w:t>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методик и регламентов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по минимизации финансово-экономических рисков.</w:t>
            </w:r>
          </w:p>
        </w:tc>
      </w:tr>
      <w:tr w:rsidR="00E2029C">
        <w:trPr>
          <w:trHeight w:val="1166"/>
        </w:trPr>
        <w:tc>
          <w:tcPr>
            <w:tcW w:w="993" w:type="dxa"/>
            <w:vMerge w:val="restart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1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  <w:r>
              <w:rPr>
                <w:sz w:val="20"/>
                <w:szCs w:val="20"/>
              </w:rPr>
              <w:tab/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  <w:r>
              <w:rPr>
                <w:rFonts w:eastAsia="Calibri"/>
                <w:sz w:val="20"/>
                <w:szCs w:val="20"/>
              </w:rPr>
              <w:tab/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основных подходов к оценке финансовых рисков в деятельности субъектов государственного сектора.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 xml:space="preserve">анализировать и обосновывать содержательные аспекты </w:t>
            </w:r>
            <w:proofErr w:type="spellStart"/>
            <w:r>
              <w:rPr>
                <w:bCs/>
                <w:sz w:val="20"/>
                <w:szCs w:val="20"/>
              </w:rPr>
              <w:t>рискоемких</w:t>
            </w:r>
            <w:proofErr w:type="spellEnd"/>
            <w:r>
              <w:rPr>
                <w:bCs/>
                <w:sz w:val="20"/>
                <w:szCs w:val="20"/>
              </w:rPr>
              <w:t xml:space="preserve"> процедур и операций.</w:t>
            </w:r>
          </w:p>
        </w:tc>
      </w:tr>
      <w:tr w:rsidR="00E2029C">
        <w:trPr>
          <w:trHeight w:val="1092"/>
        </w:trPr>
        <w:tc>
          <w:tcPr>
            <w:tcW w:w="993" w:type="dxa"/>
            <w:vMerge/>
          </w:tcPr>
          <w:p w:rsidR="00E2029C" w:rsidRDefault="00E2029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>
              <w:rPr>
                <w:rFonts w:eastAsia="Calibri"/>
                <w:sz w:val="20"/>
                <w:szCs w:val="20"/>
              </w:rPr>
              <w:tab/>
              <w:t>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содержательных аспектов планирования, исполнения и реализации результатов мероприятий финансового риск-менеджмента.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формировать предложения и рекомендации результатам управления финансово-экономическими рисками.</w:t>
            </w:r>
          </w:p>
        </w:tc>
      </w:tr>
      <w:tr w:rsidR="00E2029C">
        <w:trPr>
          <w:trHeight w:val="834"/>
        </w:trPr>
        <w:tc>
          <w:tcPr>
            <w:tcW w:w="993" w:type="dxa"/>
            <w:vMerge/>
          </w:tcPr>
          <w:p w:rsidR="00E2029C" w:rsidRDefault="00E2029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t xml:space="preserve"> </w:t>
            </w:r>
            <w:r>
              <w:rPr>
                <w:sz w:val="20"/>
                <w:szCs w:val="20"/>
              </w:rPr>
              <w:t>оценивать последствия реализации финансовых рисков.</w:t>
            </w:r>
            <w:bookmarkStart w:id="8" w:name="_Hlk129265432"/>
            <w:bookmarkEnd w:id="8"/>
          </w:p>
        </w:tc>
      </w:tr>
      <w:tr w:rsidR="00E2029C">
        <w:trPr>
          <w:trHeight w:val="1858"/>
        </w:trPr>
        <w:tc>
          <w:tcPr>
            <w:tcW w:w="993" w:type="dxa"/>
            <w:vMerge w:val="restart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ПКН-6</w:t>
            </w:r>
          </w:p>
        </w:tc>
        <w:tc>
          <w:tcPr>
            <w:tcW w:w="1981" w:type="dxa"/>
            <w:vMerge w:val="restart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697" w:type="dxa"/>
          </w:tcPr>
          <w:p w:rsidR="00E2029C" w:rsidRDefault="001E10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методов анализа и оценки финансово-экономических рисков.</w:t>
            </w:r>
          </w:p>
          <w:p w:rsidR="00E2029C" w:rsidRDefault="001E1059">
            <w:pPr>
              <w:widowControl w:val="0"/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применять методы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</w:rPr>
              <w:t>анализа и оценки финансово-экономических рисков для решения профессиональных задач.</w:t>
            </w:r>
          </w:p>
        </w:tc>
      </w:tr>
      <w:tr w:rsidR="00E2029C">
        <w:trPr>
          <w:trHeight w:val="1856"/>
        </w:trPr>
        <w:tc>
          <w:tcPr>
            <w:tcW w:w="993" w:type="dxa"/>
            <w:vMerge/>
          </w:tcPr>
          <w:p w:rsidR="00E2029C" w:rsidRDefault="00E2029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E2029C" w:rsidRDefault="001E10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251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способов идентификации, анализа и оценки финансово-экономических рисков в деятельности субъекта государственного сектора.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реализовать мероприятия по исследованию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</w:rPr>
              <w:t>финансово-экономических рисков в деятельности субъекта государственного сектора.</w:t>
            </w:r>
            <w:bookmarkStart w:id="9" w:name="_Hlk133422047"/>
            <w:bookmarkStart w:id="10" w:name="_Hlk129345955"/>
            <w:bookmarkEnd w:id="9"/>
            <w:bookmarkEnd w:id="10"/>
          </w:p>
        </w:tc>
      </w:tr>
    </w:tbl>
    <w:p w:rsidR="00E2029C" w:rsidRDefault="00E2029C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E2029C" w:rsidRDefault="00E2029C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E2029C" w:rsidRDefault="00E2029C">
      <w:pPr>
        <w:rPr>
          <w:highlight w:val="yellow"/>
        </w:rPr>
      </w:pPr>
    </w:p>
    <w:p w:rsidR="00E2029C" w:rsidRDefault="00E2029C">
      <w:pPr>
        <w:rPr>
          <w:highlight w:val="yellow"/>
        </w:rPr>
      </w:pPr>
    </w:p>
    <w:p w:rsidR="00E2029C" w:rsidRDefault="001E1059">
      <w:pPr>
        <w:pStyle w:val="1"/>
        <w:numPr>
          <w:ilvl w:val="0"/>
          <w:numId w:val="0"/>
        </w:numPr>
        <w:ind w:firstLine="709"/>
        <w:jc w:val="both"/>
        <w:rPr>
          <w:b/>
          <w:bCs/>
          <w:i/>
          <w:sz w:val="28"/>
          <w:szCs w:val="28"/>
        </w:rPr>
      </w:pPr>
      <w:bookmarkStart w:id="11" w:name="_Toc324441754"/>
      <w:r>
        <w:rPr>
          <w:b/>
          <w:bCs/>
          <w:sz w:val="28"/>
          <w:szCs w:val="28"/>
        </w:rPr>
        <w:lastRenderedPageBreak/>
        <w:t>3.</w:t>
      </w:r>
      <w:bookmarkEnd w:id="11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основной образовательной программы</w:t>
      </w:r>
    </w:p>
    <w:p w:rsidR="00E2029C" w:rsidRDefault="001E1059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highlight w:val="yellow"/>
          <w:shd w:val="clear" w:color="auto" w:fill="FFFFFF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r>
        <w:rPr>
          <w:rFonts w:eastAsiaTheme="minorEastAsia" w:cstheme="minorBidi"/>
          <w:b/>
          <w:bCs/>
          <w:i/>
          <w:sz w:val="28"/>
        </w:rPr>
        <w:t>Основы финансового риск-менеджмента в государственном секторе</w:t>
      </w:r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>относится к модулю «Управление бюджетными средствами»» цикла профиля</w:t>
      </w:r>
      <w:r w:rsidR="001011FD">
        <w:rPr>
          <w:sz w:val="28"/>
          <w:szCs w:val="28"/>
        </w:rPr>
        <w:t xml:space="preserve"> </w:t>
      </w:r>
      <w:r w:rsidR="001011FD" w:rsidRPr="001011FD">
        <w:rPr>
          <w:sz w:val="28"/>
          <w:szCs w:val="28"/>
        </w:rPr>
        <w:t>(элективного),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для направления подготовки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38.03.01 «Экономика», образовательная программа «Экономика и финансы», профиль «Государственный финансовый контроль и казначейское дело» (2021); профиль «Государственный финансовый контроль» (2022).</w:t>
      </w:r>
    </w:p>
    <w:p w:rsidR="00E2029C" w:rsidRDefault="00E2029C">
      <w:pPr>
        <w:spacing w:line="360" w:lineRule="auto"/>
        <w:ind w:firstLine="709"/>
        <w:jc w:val="both"/>
        <w:rPr>
          <w:sz w:val="28"/>
          <w:szCs w:val="28"/>
        </w:rPr>
      </w:pPr>
    </w:p>
    <w:p w:rsidR="00E2029C" w:rsidRDefault="001E1059">
      <w:pPr>
        <w:pStyle w:val="1"/>
        <w:numPr>
          <w:ilvl w:val="0"/>
          <w:numId w:val="0"/>
        </w:numPr>
        <w:ind w:firstLine="709"/>
        <w:jc w:val="both"/>
        <w:rPr>
          <w:b/>
          <w:sz w:val="28"/>
          <w:szCs w:val="28"/>
          <w:highlight w:val="yellow"/>
        </w:rPr>
      </w:pPr>
      <w:bookmarkStart w:id="12" w:name="_Toc326701974"/>
      <w:bookmarkStart w:id="13" w:name="_Toc324441756"/>
      <w:bookmarkStart w:id="14" w:name="_Toc13770895"/>
      <w:r>
        <w:rPr>
          <w:b/>
          <w:bCs/>
          <w:sz w:val="28"/>
          <w:szCs w:val="28"/>
        </w:rPr>
        <w:t>4.</w:t>
      </w:r>
      <w:bookmarkEnd w:id="12"/>
      <w:bookmarkEnd w:id="13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4"/>
    </w:p>
    <w:p w:rsidR="00E2029C" w:rsidRDefault="001E1059">
      <w:pPr>
        <w:jc w:val="both"/>
        <w:rPr>
          <w:sz w:val="28"/>
          <w:szCs w:val="28"/>
          <w:lang w:eastAsia="en-US"/>
        </w:rPr>
      </w:pPr>
      <w:bookmarkStart w:id="15" w:name="_Toc335907247"/>
      <w:bookmarkStart w:id="16" w:name="_Toc327880010"/>
      <w:bookmarkEnd w:id="15"/>
      <w:bookmarkEnd w:id="16"/>
      <w:r>
        <w:rPr>
          <w:sz w:val="28"/>
          <w:szCs w:val="28"/>
          <w:lang w:eastAsia="en-US"/>
        </w:rPr>
        <w:t>Профиль «Государственный финансовый контроль и казначейское дело», профиль «Государственный финансовый контроль»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3"/>
        <w:gridCol w:w="2635"/>
        <w:gridCol w:w="2399"/>
      </w:tblGrid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Семестр 6 (в часах)</w:t>
            </w:r>
          </w:p>
        </w:tc>
      </w:tr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</w:t>
            </w:r>
          </w:p>
        </w:tc>
      </w:tr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</w:tr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</w:tr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</w:tr>
      <w:tr w:rsidR="00E2029C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</w:tr>
    </w:tbl>
    <w:p w:rsidR="00E2029C" w:rsidRDefault="001E1059">
      <w:pPr>
        <w:pStyle w:val="1"/>
        <w:spacing w:before="240"/>
        <w:ind w:left="0" w:firstLine="709"/>
        <w:jc w:val="both"/>
        <w:rPr>
          <w:b/>
          <w:bCs/>
          <w:sz w:val="28"/>
          <w:szCs w:val="28"/>
        </w:rPr>
      </w:pPr>
      <w:bookmarkStart w:id="17" w:name="_Toc13770896"/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7"/>
    </w:p>
    <w:p w:rsidR="00E2029C" w:rsidRDefault="001E1059">
      <w:pPr>
        <w:pStyle w:val="1"/>
        <w:numPr>
          <w:ilvl w:val="0"/>
          <w:numId w:val="0"/>
        </w:numPr>
        <w:ind w:left="709"/>
        <w:jc w:val="both"/>
        <w:rPr>
          <w:b/>
          <w:bCs/>
          <w:sz w:val="28"/>
          <w:szCs w:val="28"/>
        </w:rPr>
      </w:pPr>
      <w:bookmarkStart w:id="18" w:name="_Toc13770897"/>
      <w:r>
        <w:rPr>
          <w:b/>
          <w:bCs/>
          <w:sz w:val="28"/>
          <w:szCs w:val="28"/>
        </w:rPr>
        <w:t>5.1. Содержание дисциплины</w:t>
      </w:r>
      <w:bookmarkEnd w:id="18"/>
    </w:p>
    <w:p w:rsidR="00E2029C" w:rsidRDefault="00E2029C">
      <w:pPr>
        <w:spacing w:line="360" w:lineRule="auto"/>
        <w:ind w:firstLine="709"/>
        <w:jc w:val="both"/>
        <w:rPr>
          <w:sz w:val="8"/>
          <w:szCs w:val="8"/>
        </w:rPr>
      </w:pP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Теоретические основы финансового риск-менеджмента </w:t>
      </w:r>
    </w:p>
    <w:p w:rsidR="00E2029C" w:rsidRDefault="001E105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Категория риска и его виды. Теории финансового риска (классическая, неоклассическая теория, гибридная). Современные подходы к категории «финансовый риск». Финансовые риски: их виды и проявления. Виды спекулятивных рисков. Риски IPO. Основные характеристики финансовых рисков. Драйверы (факторы) финансовых рисков. Формы и последствия </w:t>
      </w:r>
      <w:r>
        <w:rPr>
          <w:bCs/>
          <w:sz w:val="28"/>
          <w:szCs w:val="28"/>
        </w:rPr>
        <w:lastRenderedPageBreak/>
        <w:t>проявления финансовых рисков. Источники финансовых рисков в государственном секторе.</w:t>
      </w: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Управление финансовыми рисками. </w:t>
      </w:r>
      <w:r>
        <w:rPr>
          <w:sz w:val="28"/>
          <w:szCs w:val="28"/>
        </w:rPr>
        <w:t>Активные, пассивные и адаптивные подходы к управлению финансовыми рисками. Финансовая среда экономических субъектов государственного сектора и модели управления рисками. Стратегии управления рисками («управление инцидентами», «прогнозирование», «</w:t>
      </w:r>
      <w:proofErr w:type="spellStart"/>
      <w:r>
        <w:rPr>
          <w:sz w:val="28"/>
          <w:szCs w:val="28"/>
        </w:rPr>
        <w:t>проактивное</w:t>
      </w:r>
      <w:proofErr w:type="spellEnd"/>
      <w:r>
        <w:rPr>
          <w:sz w:val="28"/>
          <w:szCs w:val="28"/>
        </w:rPr>
        <w:t xml:space="preserve"> управление»). Техники менеджмента финансового риска. Место и роль менеджмента финансовых рисков. Установление области применения менеджмента риска. Оценка риска. Идентификация риска. Анализ риска. Оценка методов управления. Анализ последствий. Анализ и оценка вероятности. Неопределенность и чувствительность анализа риска. Сравнительная оценка риска. Доступность ресурсов. Характер и степень неопределенности информации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методы обработки риска. Методы, снижающие вероятность проявления риска. Получение дополнительной информации. </w:t>
      </w:r>
      <w:proofErr w:type="spellStart"/>
      <w:r>
        <w:rPr>
          <w:sz w:val="28"/>
          <w:szCs w:val="28"/>
        </w:rPr>
        <w:t>Лимитирование</w:t>
      </w:r>
      <w:proofErr w:type="spellEnd"/>
      <w:r>
        <w:rPr>
          <w:sz w:val="28"/>
          <w:szCs w:val="28"/>
        </w:rPr>
        <w:t>. Диверсификация. Методы, снижающие последствия проявления риска.</w:t>
      </w:r>
    </w:p>
    <w:p w:rsidR="00E2029C" w:rsidRDefault="00E2029C">
      <w:pPr>
        <w:spacing w:line="360" w:lineRule="auto"/>
        <w:ind w:firstLine="709"/>
        <w:jc w:val="both"/>
        <w:rPr>
          <w:sz w:val="28"/>
          <w:szCs w:val="28"/>
        </w:rPr>
      </w:pP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Организационные аспекты финансового риск-менеджмента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менеджмента финансовых рисков экономических субъектов государственного сектора. Функции менеджмента финансового риска. Технологические элементы процесса управления рисками. Информационное обеспечение управления риском. Документирование. Распределение и закрепление ответственности и полномочий. Мониторинг и повторная оценка риска. Планирование управления рисками. Отчет о рисках. Основные организационные формы снижения риска.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системы управления рисками: элементы, внедрение, оценка, совершенствование. Процесс управления рисками. Оценка уровня зрелости системы риск-менеджмента в организации государственного сектора, выявление пробелов и слабых областей, формирование рекомендаций. Общий подход к риск-менеджменту в международных аудитах согласно ISO 31000.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Классификация рисков в государственном секторе. Бюджетные риски. Формирование системы управления рисками в государственном секторе. Оценка и анализ рисков в государственном секторе.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аудиторского риска, оценка риска для аудиторских процедур - </w:t>
      </w:r>
      <w:proofErr w:type="spellStart"/>
      <w:r>
        <w:rPr>
          <w:sz w:val="28"/>
          <w:szCs w:val="28"/>
        </w:rPr>
        <w:t>combined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assessment</w:t>
      </w:r>
      <w:proofErr w:type="spellEnd"/>
      <w:r>
        <w:rPr>
          <w:sz w:val="28"/>
          <w:szCs w:val="28"/>
        </w:rPr>
        <w:t>. Применение риск-ориентированного подхода при проведении контрольных и экспертно-аналитических мероприятий.</w:t>
      </w:r>
    </w:p>
    <w:p w:rsidR="00E2029C" w:rsidRDefault="00E2029C">
      <w:pPr>
        <w:spacing w:line="360" w:lineRule="auto"/>
        <w:ind w:firstLine="709"/>
        <w:jc w:val="both"/>
        <w:rPr>
          <w:sz w:val="28"/>
          <w:szCs w:val="28"/>
        </w:rPr>
      </w:pP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Методическое обеспечение финансового риск-менеджмента.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оценке риска. Вероятность и риск. Риск и неопределённость. Методы оценки рисков. Сущность и подходы к оценке уровня финансовых рисков в государственном секторе.</w:t>
      </w:r>
      <w:r>
        <w:t xml:space="preserve"> </w:t>
      </w:r>
      <w:r>
        <w:rPr>
          <w:sz w:val="28"/>
          <w:szCs w:val="28"/>
        </w:rPr>
        <w:t>Фискальные (бюджетные) риски, их классификация. Индикаторы риска.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Качественные методы оценки рисков (структурированные или частично структурированные интервью, метод экспертных оценок, метод </w:t>
      </w:r>
      <w:proofErr w:type="spellStart"/>
      <w:r>
        <w:rPr>
          <w:sz w:val="28"/>
          <w:szCs w:val="28"/>
        </w:rPr>
        <w:t>Дельфи</w:t>
      </w:r>
      <w:proofErr w:type="spellEnd"/>
      <w:r>
        <w:rPr>
          <w:sz w:val="28"/>
          <w:szCs w:val="28"/>
        </w:rPr>
        <w:t xml:space="preserve">, метод анализа (оценки) воздействия на бизнес-процессы (бюджетные процедуры), анализ первичных причин ущерба, анализ причин и последствий, структурированный анализ сценариев методом «что, если?», анализ сценариев, анализ вероятностных распределений финансовых потоков, метод анализа опасности и критических контрольных точек, метод Мозгового штурма, причинно-следственный анализ, анализ «галстук-бабочка», анализ влияния человеческого фактора и другие).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методы оценки рисков (метод финансовых коэффициентов, метод сценариев, имитационное моделирование, метод САРМ, система </w:t>
      </w:r>
      <w:r>
        <w:rPr>
          <w:sz w:val="28"/>
          <w:szCs w:val="28"/>
          <w:lang w:val="en-US"/>
        </w:rPr>
        <w:t>SPAN</w:t>
      </w:r>
      <w:r>
        <w:rPr>
          <w:sz w:val="28"/>
          <w:szCs w:val="28"/>
        </w:rPr>
        <w:t xml:space="preserve">, метод анализа «затраты – выгода», метод индексов риска, матрица последствий и вероятностей, матрицы последствий и матрицы рисков, анализ связанных решений в условиях частичной неопределенности, правило минимизации среднего ожидаемого риска, метод оценки вероятности ожидаемого ущерба и другие). </w:t>
      </w:r>
    </w:p>
    <w:p w:rsidR="00E2029C" w:rsidRDefault="00E2029C">
      <w:pPr>
        <w:spacing w:line="360" w:lineRule="auto"/>
        <w:ind w:firstLine="709"/>
        <w:jc w:val="both"/>
        <w:rPr>
          <w:sz w:val="28"/>
          <w:szCs w:val="28"/>
        </w:rPr>
      </w:pPr>
    </w:p>
    <w:p w:rsidR="00E2029C" w:rsidRDefault="00E2029C">
      <w:pPr>
        <w:spacing w:line="360" w:lineRule="auto"/>
        <w:ind w:firstLine="709"/>
        <w:jc w:val="both"/>
        <w:rPr>
          <w:sz w:val="28"/>
          <w:szCs w:val="28"/>
        </w:rPr>
      </w:pP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4. Особенности финансового риск-менеджмента в экономических субъектах государственного сектора. </w:t>
      </w:r>
    </w:p>
    <w:p w:rsidR="00E2029C" w:rsidRDefault="001E105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Финансовые риски публично-правовых образований как субъектов финансовой деятельности. Финансовые и бюджетные риски: соотношение, содержание. Особенности и предмет финансового риск-менеджмента в государственных органах. </w:t>
      </w:r>
    </w:p>
    <w:p w:rsidR="00E2029C" w:rsidRDefault="001E105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Предметная область и проблематика финансового риск-менеджмента в государственных коммерческих организациях.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Финансовый риск-менеджмент в государственных некоммерческих организациях. </w:t>
      </w:r>
      <w:r>
        <w:rPr>
          <w:sz w:val="28"/>
          <w:szCs w:val="28"/>
        </w:rPr>
        <w:t xml:space="preserve">Цель и содержание финансового риск-менеджмента в государственных (муниципальных) учреждениях и государственных корпорациях: достижение поставленных целей и плановых индикаторов, экономное и эффективное использование средств, предотвращение неблагоприятных экономических, экологических и социальных последствий реализации финансовых рисков. Принципы управления финансовыми рисками в государственных (муниципальных) учреждениях и государственных корпорациях. </w:t>
      </w:r>
    </w:p>
    <w:p w:rsidR="00E2029C" w:rsidRDefault="001E1059">
      <w:pPr>
        <w:spacing w:line="360" w:lineRule="auto"/>
        <w:ind w:firstLine="709"/>
        <w:jc w:val="both"/>
        <w:rPr>
          <w:bCs/>
          <w:sz w:val="32"/>
          <w:szCs w:val="32"/>
          <w:highlight w:val="yellow"/>
        </w:rPr>
      </w:pPr>
      <w:r>
        <w:rPr>
          <w:sz w:val="28"/>
          <w:szCs w:val="28"/>
        </w:rPr>
        <w:t xml:space="preserve">Методика оценки рисков в инвестиционных проектах с государственным участием. Государственный риск-менеджмент. Проекты государственно-частных партнерств (ГЧП): риск и эффективность. Методика оценки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проектов ГЧП. Оценка качества финансового менеджмента как элемент системы финансового риск-менеджмента в государственном секторе.</w:t>
      </w:r>
    </w:p>
    <w:p w:rsidR="00E2029C" w:rsidRDefault="00E2029C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E2029C" w:rsidRDefault="001E1059">
      <w:pPr>
        <w:pStyle w:val="2"/>
        <w:numPr>
          <w:ilvl w:val="0"/>
          <w:numId w:val="0"/>
        </w:numPr>
        <w:spacing w:line="276" w:lineRule="auto"/>
        <w:ind w:firstLine="709"/>
        <w:jc w:val="left"/>
        <w:rPr>
          <w:szCs w:val="28"/>
        </w:rPr>
      </w:pPr>
      <w:bookmarkStart w:id="19" w:name="_Toc3359072471"/>
      <w:bookmarkStart w:id="20" w:name="_Toc3278800101"/>
      <w:bookmarkStart w:id="21" w:name="_Toc326701978"/>
      <w:bookmarkStart w:id="22" w:name="_Toc13770898"/>
      <w:bookmarkEnd w:id="19"/>
      <w:bookmarkEnd w:id="20"/>
      <w:r>
        <w:rPr>
          <w:bCs/>
          <w:szCs w:val="28"/>
        </w:rPr>
        <w:t xml:space="preserve">5.2. </w:t>
      </w:r>
      <w:bookmarkEnd w:id="21"/>
      <w:r>
        <w:rPr>
          <w:szCs w:val="28"/>
        </w:rPr>
        <w:t>Учебно-тематический план</w:t>
      </w:r>
      <w:bookmarkEnd w:id="22"/>
    </w:p>
    <w:p w:rsidR="00E2029C" w:rsidRDefault="00E2029C">
      <w:pPr>
        <w:pStyle w:val="2"/>
        <w:rPr>
          <w:highlight w:val="yellow"/>
        </w:rPr>
      </w:pPr>
    </w:p>
    <w:tbl>
      <w:tblPr>
        <w:tblStyle w:val="1f"/>
        <w:tblW w:w="5000" w:type="pct"/>
        <w:tblLayout w:type="fixed"/>
        <w:tblLook w:val="04A0" w:firstRow="1" w:lastRow="0" w:firstColumn="1" w:lastColumn="0" w:noHBand="0" w:noVBand="1"/>
      </w:tblPr>
      <w:tblGrid>
        <w:gridCol w:w="2545"/>
        <w:gridCol w:w="849"/>
        <w:gridCol w:w="851"/>
        <w:gridCol w:w="709"/>
        <w:gridCol w:w="1274"/>
        <w:gridCol w:w="1133"/>
        <w:gridCol w:w="2266"/>
      </w:tblGrid>
      <w:tr w:rsidR="00E2029C" w:rsidRPr="003E5E51">
        <w:trPr>
          <w:trHeight w:val="20"/>
        </w:trPr>
        <w:tc>
          <w:tcPr>
            <w:tcW w:w="2547" w:type="dxa"/>
            <w:vMerge w:val="restart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821" w:type="dxa"/>
            <w:gridSpan w:val="5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E2029C" w:rsidRPr="003E5E51">
        <w:trPr>
          <w:trHeight w:val="20"/>
        </w:trPr>
        <w:tc>
          <w:tcPr>
            <w:tcW w:w="2547" w:type="dxa"/>
            <w:vMerge/>
          </w:tcPr>
          <w:p w:rsidR="00E2029C" w:rsidRPr="003E5E51" w:rsidRDefault="00E2029C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37" w:type="dxa"/>
            <w:gridSpan w:val="3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:rsidR="00E2029C" w:rsidRPr="003E5E51" w:rsidRDefault="00E2029C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E2029C" w:rsidRPr="003E5E51">
        <w:trPr>
          <w:trHeight w:val="20"/>
        </w:trPr>
        <w:tc>
          <w:tcPr>
            <w:tcW w:w="2547" w:type="dxa"/>
            <w:vMerge/>
          </w:tcPr>
          <w:p w:rsidR="00E2029C" w:rsidRPr="003E5E51" w:rsidRDefault="00E2029C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2029C" w:rsidRPr="003E5E51" w:rsidRDefault="00E2029C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Общая,</w:t>
            </w:r>
          </w:p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71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275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:rsidR="00E2029C" w:rsidRPr="003E5E51" w:rsidRDefault="00E2029C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E2029C" w:rsidRPr="003E5E51" w:rsidRDefault="00E2029C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E2029C" w:rsidRPr="003E5E51">
        <w:trPr>
          <w:trHeight w:val="20"/>
        </w:trPr>
        <w:tc>
          <w:tcPr>
            <w:tcW w:w="2547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Тема 1. Теоретические основы финансового риск-менеджмента </w:t>
            </w:r>
          </w:p>
        </w:tc>
        <w:tc>
          <w:tcPr>
            <w:tcW w:w="850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2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Опрос, выполнение ситуационных и тестовых заданий, научная дискуссия</w:t>
            </w:r>
          </w:p>
        </w:tc>
      </w:tr>
      <w:tr w:rsidR="00E2029C" w:rsidRPr="003E5E51">
        <w:trPr>
          <w:trHeight w:val="20"/>
        </w:trPr>
        <w:tc>
          <w:tcPr>
            <w:tcW w:w="2547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Тема 2. Организационные аспекты финансового риск-менеджмента </w:t>
            </w:r>
          </w:p>
        </w:tc>
        <w:tc>
          <w:tcPr>
            <w:tcW w:w="850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2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E2029C" w:rsidRPr="003E5E51">
        <w:trPr>
          <w:trHeight w:val="20"/>
        </w:trPr>
        <w:tc>
          <w:tcPr>
            <w:tcW w:w="2547" w:type="dxa"/>
          </w:tcPr>
          <w:p w:rsidR="00E2029C" w:rsidRPr="003E5E51" w:rsidRDefault="001E105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Тема 3. Методическое обеспечение финансового риск-менеджмента.</w:t>
            </w:r>
          </w:p>
        </w:tc>
        <w:tc>
          <w:tcPr>
            <w:tcW w:w="850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2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E2029C" w:rsidRPr="003E5E51">
        <w:trPr>
          <w:trHeight w:val="20"/>
        </w:trPr>
        <w:tc>
          <w:tcPr>
            <w:tcW w:w="2547" w:type="dxa"/>
          </w:tcPr>
          <w:p w:rsidR="00E2029C" w:rsidRPr="003E5E51" w:rsidRDefault="001E105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Тема 4. Особенности финансового риск-менеджмента в экономических субъектах государственного сектора.</w:t>
            </w:r>
          </w:p>
        </w:tc>
        <w:tc>
          <w:tcPr>
            <w:tcW w:w="850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2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E2029C" w:rsidRPr="003E5E51">
        <w:trPr>
          <w:trHeight w:val="20"/>
        </w:trPr>
        <w:tc>
          <w:tcPr>
            <w:tcW w:w="2547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5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52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1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268" w:type="dxa"/>
          </w:tcPr>
          <w:p w:rsidR="00E2029C" w:rsidRPr="003E5E51" w:rsidRDefault="001E105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E2029C" w:rsidRPr="003E5E51">
        <w:trPr>
          <w:trHeight w:val="20"/>
        </w:trPr>
        <w:tc>
          <w:tcPr>
            <w:tcW w:w="2547" w:type="dxa"/>
          </w:tcPr>
          <w:p w:rsidR="00E2029C" w:rsidRPr="003E5E51" w:rsidRDefault="001E1059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5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2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10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75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</w:tcPr>
          <w:p w:rsidR="00E2029C" w:rsidRPr="003E5E51" w:rsidRDefault="001E1059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E5E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268" w:type="dxa"/>
          </w:tcPr>
          <w:p w:rsidR="00E2029C" w:rsidRPr="003E5E51" w:rsidRDefault="00E2029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E2029C" w:rsidRDefault="00E2029C">
      <w:pPr>
        <w:rPr>
          <w:highlight w:val="yellow"/>
        </w:rPr>
      </w:pPr>
    </w:p>
    <w:p w:rsidR="00E2029C" w:rsidRDefault="001E1059">
      <w:pPr>
        <w:pStyle w:val="2"/>
        <w:jc w:val="left"/>
      </w:pPr>
      <w:r>
        <w:t>5.3. Содержание семинаров, практических занятий</w:t>
      </w:r>
    </w:p>
    <w:p w:rsidR="00E2029C" w:rsidRDefault="00E2029C">
      <w:pPr>
        <w:rPr>
          <w:highlight w:val="yellow"/>
        </w:rPr>
      </w:pPr>
    </w:p>
    <w:tbl>
      <w:tblPr>
        <w:tblStyle w:val="2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2"/>
        <w:gridCol w:w="6238"/>
        <w:gridCol w:w="1559"/>
      </w:tblGrid>
      <w:tr w:rsidR="00E2029C">
        <w:tc>
          <w:tcPr>
            <w:tcW w:w="1842" w:type="dxa"/>
          </w:tcPr>
          <w:p w:rsidR="00E2029C" w:rsidRDefault="001E10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238" w:type="dxa"/>
          </w:tcPr>
          <w:p w:rsidR="00E2029C" w:rsidRDefault="001E1059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59" w:type="dxa"/>
          </w:tcPr>
          <w:p w:rsidR="00E2029C" w:rsidRDefault="001E1059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E2029C">
        <w:tc>
          <w:tcPr>
            <w:tcW w:w="1842" w:type="dxa"/>
          </w:tcPr>
          <w:p w:rsidR="00E2029C" w:rsidRDefault="001E1059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1. Теоретические основы финансового риск-менеджмента </w:t>
            </w:r>
          </w:p>
        </w:tc>
        <w:tc>
          <w:tcPr>
            <w:tcW w:w="6238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Категория финансового риска и его виды.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 Основные характеристики и признаки финансовых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 Драйверы (факторы) финансовых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4. Формы и последствия проявления финансовых рисков.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 Источники финансовых рисков в государственном секторе.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 Управление финансовыми рисками.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 Финансовая среда экономических субъектов государственного сектора и модели управления рисками.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8. Стратегии управления финансовыми рисками.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 Техники менеджмента финансового риска.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10. Идентификация, оценка и анализ риска.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11. Основные методы обработки риска: снижающие вероятность проявления риска; снижающие последствия проявления риска.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Рекомендуемые источники: 8.1, 8.2.1, 8.2.2</w:t>
            </w:r>
          </w:p>
        </w:tc>
        <w:tc>
          <w:tcPr>
            <w:tcW w:w="1559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выполнение ситуационных и тестовых заданий, научная дискуссия</w:t>
            </w:r>
          </w:p>
        </w:tc>
      </w:tr>
      <w:tr w:rsidR="00E2029C">
        <w:tc>
          <w:tcPr>
            <w:tcW w:w="1842" w:type="dxa"/>
          </w:tcPr>
          <w:p w:rsidR="00E2029C" w:rsidRDefault="001E1059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2. Организационные аспекты финансового риск-менеджмента </w:t>
            </w:r>
          </w:p>
        </w:tc>
        <w:tc>
          <w:tcPr>
            <w:tcW w:w="6238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 Организация менеджмента финансовых рисков экономических субъектов государственного сектора.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2. Функции менеджмента финансового риска.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 Информационное обеспечение управления финансовым риском.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 Распределение и закрепление ответственности и полномочий по управлению финансовыми рисками.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5. Мониторинг и повторная оценка риска.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 Структура системы управления рисками: элементы, внедрение, оценка, совершенствование.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 Классификация рисков в государственном секторе.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8. Формирование системы управления рисками в государственном секторе.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 Оценка и анализ рисков в государственном секторе.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Рекомендуемые источники: 8.1, 8.2.1, 8.2.2</w:t>
            </w:r>
          </w:p>
        </w:tc>
        <w:tc>
          <w:tcPr>
            <w:tcW w:w="1559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E2029C">
        <w:tc>
          <w:tcPr>
            <w:tcW w:w="1842" w:type="dxa"/>
          </w:tcPr>
          <w:p w:rsidR="00E2029C" w:rsidRDefault="001E1059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3. Методическое обеспечение финансового риск-менеджмента.</w:t>
            </w:r>
          </w:p>
        </w:tc>
        <w:tc>
          <w:tcPr>
            <w:tcW w:w="6238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Методические подходы к оценке риска.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2. Вероятность и риск.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3. Риск и неопределённость.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 Сущность и подходы к оценке уровня финансовых рисков в государственном секторе.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 Качественные методы оценки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5.1. Структурированные или частично структурированные интервью.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5.2. Метод экспертных оценок.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5.3. Метод анализа (оценки) воздействия на бизнес-процессы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(бюджетные процедуры).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5.4. Причинно-следственный анализ.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5.5. Анализ влияния человеческого фактора.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 Количественные методы оценки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6.1. Метод финансовых коэффициентов.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6.2. Метод анализа «затраты – выгода».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6.3. Матрица последствий и вероятностей.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6.4. Матрицы последствий и матрицы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6.5. Правило минимизации среднего ожидаемого риска.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Рекомендуемые источники: 8.1, 8.2.1, 8.2.2</w:t>
            </w:r>
          </w:p>
        </w:tc>
        <w:tc>
          <w:tcPr>
            <w:tcW w:w="1559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 xml:space="preserve">Опрос, решение тестовых заданий, выполнение ситуационных заданий, обсуждение дискуссионных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вопросов</w:t>
            </w:r>
          </w:p>
        </w:tc>
      </w:tr>
      <w:tr w:rsidR="00E2029C">
        <w:trPr>
          <w:trHeight w:val="1928"/>
        </w:trPr>
        <w:tc>
          <w:tcPr>
            <w:tcW w:w="1842" w:type="dxa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Тема 4. Особенности финансового риск-менеджмента в экономических субъектах государственного сектора.</w:t>
            </w:r>
          </w:p>
        </w:tc>
        <w:tc>
          <w:tcPr>
            <w:tcW w:w="6238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Финансовые риски публично-правовых образований как субъектов финансовой деятельности.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2. Финансовые и бюджетные риски: соотношение, содержание.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3. Особенности и предмет финансового риск-менеджмента в государственных органах.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4. Финансовый риск-менеджмент в государственных некоммерческих организациях: содержание, подходы.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 Предметная область и проблематика финансового риск-менеджмента в государственных коммерческих организациях.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6. Оценка качества финансового менеджмента как элемент системы финансового риск-менеджмента в государственном секторе.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Рекомендуемые источники: 8.1, 8.2.1, 8.2.2</w:t>
            </w:r>
          </w:p>
        </w:tc>
        <w:tc>
          <w:tcPr>
            <w:tcW w:w="1559" w:type="dxa"/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</w:tbl>
    <w:p w:rsidR="00E2029C" w:rsidRDefault="00E2029C">
      <w:pPr>
        <w:widowControl w:val="0"/>
        <w:jc w:val="both"/>
        <w:rPr>
          <w:b/>
          <w:bCs/>
          <w:highlight w:val="yellow"/>
        </w:rPr>
      </w:pPr>
    </w:p>
    <w:p w:rsidR="00E2029C" w:rsidRDefault="001E1059">
      <w:pPr>
        <w:pStyle w:val="2"/>
        <w:numPr>
          <w:ilvl w:val="0"/>
          <w:numId w:val="0"/>
        </w:numPr>
        <w:spacing w:line="360" w:lineRule="auto"/>
        <w:ind w:firstLine="709"/>
        <w:jc w:val="both"/>
      </w:pPr>
      <w:bookmarkStart w:id="23" w:name="_Toc13770900"/>
      <w:r>
        <w:t>6. Перечень учебно-методического обеспечения для самостоятельной работы обучающихся по дисциплине</w:t>
      </w:r>
      <w:bookmarkEnd w:id="23"/>
    </w:p>
    <w:p w:rsidR="00E2029C" w:rsidRDefault="001E1059">
      <w:pPr>
        <w:keepNext/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842"/>
        <w:gridCol w:w="4821"/>
        <w:gridCol w:w="2976"/>
      </w:tblGrid>
      <w:tr w:rsidR="00E2029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2029C" w:rsidRDefault="001E10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bookmarkStart w:id="24" w:name="_Hlk529151187"/>
            <w:bookmarkEnd w:id="24"/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2029C" w:rsidRDefault="001E10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2029C" w:rsidRDefault="001E1059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</w:t>
            </w:r>
          </w:p>
          <w:p w:rsidR="00E2029C" w:rsidRDefault="001E10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E2029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1. Теоретические основы финансового риск-менеджмента 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 Классическая, неоклассическая теория, гибридная теории финансового риска.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Современные подходы к категории «финансовый риск».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3.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Виды спекулятивных рисков. 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4. Риски IPO.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5.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Активные, пассивные и адаптивные подходы к управлению финансовыми рисками.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6.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Место и роль менеджмента финансовых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7.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Установление области применения менеджмента риска.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8.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Оценка методов управления.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9. Анализ последствий и оценка вероятности.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10. Неопределенность и чувствительность анализа риска.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11.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Сравнительная оценка риска. 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12. Доступность ресурсов, характер и степень неопределенности информации.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E2029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2. Организационные аспекты финансового риск-менеджмента 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Технологические элементы процесса управления рисками.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Документирование финансового риск-менеджмента.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Основные организационные формы снижения риска.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Оценка уровня зрелости системы риск-менеджмента в организации государственного сектора, выявление пробелов и слабых областей, формирование рекомендаций.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 Общий подход к риск-менеджменту в международных аудитах согласно ISO 31000.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Концепция аудиторского риска, оценка риска для аудиторских процедур - </w:t>
            </w:r>
            <w:proofErr w:type="spellStart"/>
            <w:r>
              <w:rPr>
                <w:sz w:val="20"/>
                <w:szCs w:val="20"/>
              </w:rPr>
              <w:t>combined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risk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assessment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7. Применение риск-ориентированного подхода при проведении контрольных и экспертно-аналитических мероприятий.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E2029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Тема 3. Методическое обеспечение финансового риск-менеджмента.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</w:t>
            </w:r>
            <w: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Качественные методы оценки и анализа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1.1. Метод </w:t>
            </w:r>
            <w:proofErr w:type="spell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Дельфи</w:t>
            </w:r>
            <w:proofErr w:type="spell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1.2. Анализ первичных причин ущерба.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1.3. Анализ причин и последствий.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1.4. Структурированный анализ сценариев методом «что, если?».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1.5. Анализ сценариев.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1.6. Анализ вероятностных распределений финансовых потоков.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1.7. Метод анализа опасности и критических контрольных точек.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1.8. Метод Мозгового штурма.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1.9. Анализ «галстук-бабочка».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 Количественные методы оценки и анализа рисков.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2.1.</w:t>
            </w:r>
            <w:r>
              <w:rPr>
                <w:rFonts w:eastAsia="Calibri"/>
                <w:bCs/>
                <w:sz w:val="20"/>
                <w:szCs w:val="20"/>
              </w:rPr>
              <w:t xml:space="preserve"> И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митационное моделирование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2.2.</w:t>
            </w:r>
            <w:r>
              <w:rPr>
                <w:rFonts w:eastAsia="Calibri"/>
                <w:bCs/>
                <w:sz w:val="20"/>
                <w:szCs w:val="20"/>
              </w:rPr>
              <w:t xml:space="preserve"> М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етод САРМ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2.3.</w:t>
            </w:r>
            <w:r>
              <w:rPr>
                <w:rFonts w:eastAsia="Calibri"/>
                <w:bCs/>
                <w:sz w:val="20"/>
                <w:szCs w:val="20"/>
              </w:rPr>
              <w:t xml:space="preserve"> С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истема SPAN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2.4.</w:t>
            </w:r>
            <w:r>
              <w:rPr>
                <w:rFonts w:eastAsia="Calibri"/>
                <w:bCs/>
                <w:sz w:val="20"/>
                <w:szCs w:val="20"/>
              </w:rPr>
              <w:t xml:space="preserve"> М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етод индексов риска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2.5. Анализ связанных решений в условиях частичной неопределенности.</w:t>
            </w:r>
          </w:p>
          <w:p w:rsidR="00E2029C" w:rsidRDefault="001E1059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2.6. </w:t>
            </w:r>
            <w:r>
              <w:rPr>
                <w:rFonts w:eastAsia="Calibri"/>
                <w:bCs/>
                <w:sz w:val="20"/>
                <w:szCs w:val="20"/>
              </w:rPr>
              <w:t>М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етод оценки вероятности ожидаемого ущерба</w:t>
            </w:r>
            <w:r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E2029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4. Особенности финансового риск-менеджмента в экономических субъектах государственного сектора.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Методика оценки рисков в инвестиционных проектах с государственным участием.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Государственный риск-менеджмент.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Проекты государственно-частных партнерств (ГЧП): риск и эффективность.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4. Методика оценки </w:t>
            </w:r>
            <w:proofErr w:type="spellStart"/>
            <w:r>
              <w:rPr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sz w:val="20"/>
                <w:szCs w:val="20"/>
              </w:rPr>
              <w:t xml:space="preserve"> проектов ГЧП.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E2029C" w:rsidRDefault="001E105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</w:tbl>
    <w:p w:rsidR="00E2029C" w:rsidRDefault="001E1059" w:rsidP="003E5E51">
      <w:pPr>
        <w:pStyle w:val="2"/>
        <w:spacing w:before="120" w:line="276" w:lineRule="auto"/>
        <w:ind w:left="0" w:firstLine="709"/>
        <w:jc w:val="both"/>
        <w:rPr>
          <w:b w:val="0"/>
          <w:bCs/>
          <w:szCs w:val="28"/>
        </w:rPr>
      </w:pPr>
      <w:bookmarkStart w:id="25" w:name="_Hlk5291511871"/>
      <w:bookmarkEnd w:id="25"/>
      <w:r>
        <w:rPr>
          <w:szCs w:val="28"/>
        </w:rPr>
        <w:t xml:space="preserve">6.2. Перечень вопросов, заданий, тем для подготовки к текущему контролю </w:t>
      </w:r>
    </w:p>
    <w:p w:rsidR="00E2029C" w:rsidRDefault="001E1059" w:rsidP="003E5E51">
      <w:pPr>
        <w:pStyle w:val="2"/>
        <w:tabs>
          <w:tab w:val="left" w:pos="284"/>
        </w:tabs>
        <w:spacing w:line="276" w:lineRule="auto"/>
        <w:ind w:left="0" w:firstLine="709"/>
        <w:jc w:val="both"/>
        <w:rPr>
          <w:b w:val="0"/>
          <w:bCs/>
          <w:szCs w:val="28"/>
        </w:rPr>
      </w:pPr>
      <w:bookmarkStart w:id="26" w:name="_Hlk125450064"/>
      <w:r>
        <w:rPr>
          <w:b w:val="0"/>
          <w:bCs/>
          <w:szCs w:val="28"/>
        </w:rPr>
        <w:t xml:space="preserve">Текущий контроль по дисциплине проводится в форме контрольной работы с учетом критериев </w:t>
      </w:r>
      <w:proofErr w:type="spellStart"/>
      <w:r>
        <w:rPr>
          <w:b w:val="0"/>
          <w:bCs/>
          <w:szCs w:val="28"/>
        </w:rPr>
        <w:t>балльно</w:t>
      </w:r>
      <w:proofErr w:type="spellEnd"/>
      <w:r>
        <w:rPr>
          <w:b w:val="0"/>
          <w:bCs/>
          <w:szCs w:val="28"/>
        </w:rPr>
        <w:t xml:space="preserve">-рейтинговой системы, установленных кафедрой.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уровня зрелости системы риск-менеджмента в организации государственного сектора, выявление пробелов и слабых областей, формирование рекомендаций.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Оценка и анализ рисков в государственном секторе.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риска для аудиторских процедур - </w:t>
      </w:r>
      <w:proofErr w:type="spellStart"/>
      <w:r>
        <w:rPr>
          <w:sz w:val="28"/>
          <w:szCs w:val="28"/>
        </w:rPr>
        <w:t>combined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assessment</w:t>
      </w:r>
      <w:proofErr w:type="spellEnd"/>
      <w:r>
        <w:rPr>
          <w:sz w:val="28"/>
          <w:szCs w:val="28"/>
        </w:rPr>
        <w:t xml:space="preserve">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Применение риск-ориентированного подхода при проведении контрольных и экспертно-аналитических мероприятий.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Качественные методы оценки рисков.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Количественные методы оценки рисков.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Финансовый риск-менеджмент в государственных некоммерческих организациях.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Цель и содержание финансового риск-менеджмента в государственных (муниципальных) учреждениях и государственных корпорациях: достижение поставленных целей и плановых индикаторов, экономное и эффективное использование средств, предотвращение неблагоприятных экономических, экологических и социальных последствий реализации финансовых рисков.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Принципы управления финансовыми рисками в государственных (муниципальных) учреждениях и государственных корпорациях.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Методика оценки рисков в инвестиционных проектах с государственным участием.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Проекты государственно-частных партнерств (ГЧП): риск и эффективность. </w:t>
      </w:r>
    </w:p>
    <w:p w:rsidR="00E2029C" w:rsidRDefault="001E1059" w:rsidP="003E5E51">
      <w:pPr>
        <w:pStyle w:val="afff3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Методика оценки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проектов ГЧП. </w:t>
      </w:r>
    </w:p>
    <w:p w:rsidR="00E2029C" w:rsidRDefault="00E2029C" w:rsidP="003E5E51">
      <w:pPr>
        <w:spacing w:line="276" w:lineRule="auto"/>
      </w:pPr>
    </w:p>
    <w:p w:rsidR="00E2029C" w:rsidRDefault="001E1059" w:rsidP="003E5E51">
      <w:pPr>
        <w:pStyle w:val="2"/>
        <w:spacing w:line="276" w:lineRule="auto"/>
        <w:ind w:left="0" w:firstLine="709"/>
        <w:jc w:val="left"/>
        <w:rPr>
          <w:szCs w:val="28"/>
        </w:rPr>
      </w:pPr>
      <w:bookmarkStart w:id="27" w:name="_Toc13770902"/>
      <w:r>
        <w:rPr>
          <w:szCs w:val="28"/>
        </w:rPr>
        <w:t>6.2.1. Примерное</w:t>
      </w:r>
      <w:bookmarkEnd w:id="27"/>
      <w:r>
        <w:rPr>
          <w:szCs w:val="28"/>
        </w:rPr>
        <w:t xml:space="preserve"> задание для контрольной работы</w:t>
      </w:r>
      <w:bookmarkStart w:id="28" w:name="_Toc529894758"/>
      <w:bookmarkEnd w:id="26"/>
      <w:bookmarkEnd w:id="28"/>
      <w:r>
        <w:rPr>
          <w:szCs w:val="28"/>
        </w:rPr>
        <w:t>.</w:t>
      </w:r>
    </w:p>
    <w:p w:rsidR="00E2029C" w:rsidRDefault="001E1059" w:rsidP="003E5E51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Сформируйте карту финансовых рисков субъекта государственного сектора (на выбор), установив:</w:t>
      </w:r>
    </w:p>
    <w:p w:rsidR="00E2029C" w:rsidRDefault="001E1059" w:rsidP="003E5E51">
      <w:pPr>
        <w:pStyle w:val="afff3"/>
        <w:numPr>
          <w:ilvl w:val="0"/>
          <w:numId w:val="5"/>
        </w:num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Перечень бюджетных процедур (бизнес-процессов).</w:t>
      </w:r>
    </w:p>
    <w:p w:rsidR="00E2029C" w:rsidRDefault="001E1059" w:rsidP="003E5E51">
      <w:pPr>
        <w:pStyle w:val="afff3"/>
        <w:numPr>
          <w:ilvl w:val="0"/>
          <w:numId w:val="5"/>
        </w:num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Причины и критерии финансовых рисков.</w:t>
      </w:r>
    </w:p>
    <w:p w:rsidR="00E2029C" w:rsidRDefault="001E1059" w:rsidP="003E5E51">
      <w:pPr>
        <w:pStyle w:val="afff3"/>
        <w:numPr>
          <w:ilvl w:val="0"/>
          <w:numId w:val="5"/>
        </w:num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Значимость, вероятность и степень влияния финансового риска.</w:t>
      </w:r>
    </w:p>
    <w:p w:rsidR="00E2029C" w:rsidRDefault="001E1059" w:rsidP="003E5E51">
      <w:pPr>
        <w:pStyle w:val="afff3"/>
        <w:numPr>
          <w:ilvl w:val="0"/>
          <w:numId w:val="5"/>
        </w:num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Последствия реализации финансового риска.</w:t>
      </w:r>
    </w:p>
    <w:p w:rsidR="00E2029C" w:rsidRDefault="001E1059" w:rsidP="003E5E51">
      <w:pPr>
        <w:pStyle w:val="afff3"/>
        <w:numPr>
          <w:ilvl w:val="0"/>
          <w:numId w:val="5"/>
        </w:num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Меры по минимизации финансового риска.</w:t>
      </w:r>
    </w:p>
    <w:p w:rsidR="00E2029C" w:rsidRDefault="001E1059" w:rsidP="003E5E51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Представьте </w:t>
      </w:r>
      <w:proofErr w:type="spellStart"/>
      <w:r>
        <w:rPr>
          <w:iCs/>
          <w:sz w:val="28"/>
          <w:szCs w:val="28"/>
        </w:rPr>
        <w:t>дашборд</w:t>
      </w:r>
      <w:proofErr w:type="spellEnd"/>
      <w:r>
        <w:rPr>
          <w:iCs/>
          <w:sz w:val="28"/>
          <w:szCs w:val="28"/>
        </w:rPr>
        <w:t xml:space="preserve"> мероприятия по минимизации финансовых рисков в экономическом субъекте государственного сектора.</w:t>
      </w:r>
    </w:p>
    <w:p w:rsidR="003E5E51" w:rsidRDefault="003E5E51" w:rsidP="003E5E51">
      <w:pPr>
        <w:spacing w:line="276" w:lineRule="auto"/>
        <w:ind w:firstLine="709"/>
        <w:jc w:val="both"/>
        <w:rPr>
          <w:iCs/>
          <w:sz w:val="28"/>
          <w:szCs w:val="28"/>
        </w:rPr>
      </w:pPr>
    </w:p>
    <w:p w:rsidR="00E2029C" w:rsidRDefault="001E1059" w:rsidP="003E5E51">
      <w:pPr>
        <w:pStyle w:val="1"/>
        <w:spacing w:line="276" w:lineRule="auto"/>
        <w:ind w:left="0" w:firstLine="709"/>
        <w:jc w:val="both"/>
        <w:rPr>
          <w:b/>
          <w:sz w:val="28"/>
          <w:szCs w:val="28"/>
        </w:rPr>
      </w:pPr>
      <w:bookmarkStart w:id="29" w:name="_Toc13770903"/>
      <w:bookmarkStart w:id="30" w:name="_Toc13762615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:rsidR="00E2029C" w:rsidRDefault="001E1059" w:rsidP="003E5E51">
      <w:pPr>
        <w:pStyle w:val="2"/>
        <w:numPr>
          <w:ilvl w:val="0"/>
          <w:numId w:val="0"/>
        </w:numPr>
        <w:spacing w:line="276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E5E51" w:rsidRPr="003E5E51" w:rsidRDefault="003E5E51" w:rsidP="003E5E51"/>
    <w:p w:rsidR="00E2029C" w:rsidRDefault="001E1059" w:rsidP="003E5E51">
      <w:pPr>
        <w:pStyle w:val="2"/>
        <w:numPr>
          <w:ilvl w:val="0"/>
          <w:numId w:val="0"/>
        </w:numPr>
        <w:spacing w:line="276" w:lineRule="auto"/>
        <w:ind w:firstLine="709"/>
        <w:jc w:val="both"/>
        <w:sectPr w:rsidR="00E2029C" w:rsidSect="001E1059">
          <w:footerReference w:type="default" r:id="rId8"/>
          <w:pgSz w:w="11906" w:h="16838" w:code="9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</w:t>
      </w:r>
      <w:bookmarkStart w:id="31" w:name="_Toc13770905"/>
      <w:bookmarkStart w:id="32" w:name="_Toc13762617"/>
      <w:bookmarkEnd w:id="31"/>
      <w:bookmarkEnd w:id="32"/>
      <w:r>
        <w:rPr>
          <w:szCs w:val="28"/>
        </w:rPr>
        <w:t>наний.</w:t>
      </w:r>
    </w:p>
    <w:tbl>
      <w:tblPr>
        <w:tblStyle w:val="29"/>
        <w:tblW w:w="1460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3543"/>
        <w:gridCol w:w="7088"/>
      </w:tblGrid>
      <w:tr w:rsidR="00E2029C">
        <w:trPr>
          <w:trHeight w:val="410"/>
        </w:trPr>
        <w:tc>
          <w:tcPr>
            <w:tcW w:w="1559" w:type="dxa"/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Наименование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компетенции</w:t>
            </w:r>
          </w:p>
        </w:tc>
        <w:tc>
          <w:tcPr>
            <w:tcW w:w="2409" w:type="dxa"/>
            <w:shd w:val="clear" w:color="auto" w:fill="auto"/>
          </w:tcPr>
          <w:p w:rsidR="00E2029C" w:rsidRDefault="001E10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индикаторов</w:t>
            </w:r>
          </w:p>
          <w:p w:rsidR="00E2029C" w:rsidRDefault="001E10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достижения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8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E2029C">
        <w:trPr>
          <w:trHeight w:val="70"/>
        </w:trPr>
        <w:tc>
          <w:tcPr>
            <w:tcW w:w="14599" w:type="dxa"/>
            <w:gridSpan w:val="4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Профиль «Государственный финансовый контроль и казначейское дело» (2021)</w:t>
            </w:r>
          </w:p>
        </w:tc>
      </w:tr>
      <w:tr w:rsidR="00E2029C">
        <w:trPr>
          <w:trHeight w:val="410"/>
        </w:trPr>
        <w:tc>
          <w:tcPr>
            <w:tcW w:w="155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ПКН-6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ab/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3" w:type="dxa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методики анализа и оценки финансово-экономических рисков.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применять методы анализа и оценки финансово-экономических рисков для решения профессиональных задач.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способов идентификации, анализа и оценки финансово-экономических рисков в деятельности субъекта государственного сектора.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реализовать мероприятия по исследованию финансово-экономических рисков в деятельности субъекта государственного сектора.</w:t>
            </w:r>
          </w:p>
        </w:tc>
        <w:tc>
          <w:tcPr>
            <w:tcW w:w="7088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1</w:t>
            </w:r>
          </w:p>
          <w:p w:rsidR="00E2029C" w:rsidRDefault="001E1059">
            <w:pPr>
              <w:pStyle w:val="Style2"/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Раскройте содержательные аспекты финансового риск-менеджмента, представив ответы на следующие вопросы</w:t>
            </w:r>
            <w:r>
              <w:rPr>
                <w:sz w:val="20"/>
                <w:szCs w:val="20"/>
              </w:rPr>
              <w:t xml:space="preserve"> в виде </w:t>
            </w:r>
            <w:proofErr w:type="gramStart"/>
            <w:r>
              <w:rPr>
                <w:sz w:val="20"/>
                <w:szCs w:val="20"/>
              </w:rPr>
              <w:t>схемы  с</w:t>
            </w:r>
            <w:proofErr w:type="gramEnd"/>
            <w:r>
              <w:rPr>
                <w:sz w:val="20"/>
                <w:szCs w:val="20"/>
              </w:rPr>
              <w:t xml:space="preserve"> указанием взаимосвязей элементов системы финансового риск-менеджмента и воздействия на нее внешних факторов</w:t>
            </w:r>
            <w:r>
              <w:rPr>
                <w:rFonts w:eastAsiaTheme="minorHAnsi"/>
                <w:sz w:val="20"/>
                <w:szCs w:val="20"/>
              </w:rPr>
              <w:t>. Раскройте, что включает в себя система управления финансовыми рисками государственного сектора и как влияют экономические закономерности на возможности регулирования риска.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Раскройте содержательные аспекты управления финансовыми рисками в государственном секторе, заполнив приведенную схему.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5" behindDoc="0" locked="0" layoutInCell="1" allowOverlap="1" wp14:anchorId="34710059">
                      <wp:simplePos x="0" y="0"/>
                      <wp:positionH relativeFrom="column">
                        <wp:posOffset>1412240</wp:posOffset>
                      </wp:positionH>
                      <wp:positionV relativeFrom="paragraph">
                        <wp:posOffset>-1270</wp:posOffset>
                      </wp:positionV>
                      <wp:extent cx="2767965" cy="3022600"/>
                      <wp:effectExtent l="0" t="0" r="14605" b="26670"/>
                      <wp:wrapNone/>
                      <wp:docPr id="1" name="Группа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67320" cy="302184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2" name="Прямоугольник 2"/>
                              <wps:cNvSpPr/>
                              <wps:spPr>
                                <a:xfrm>
                                  <a:off x="0" y="0"/>
                                  <a:ext cx="2767320" cy="4363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1E1059" w:rsidRDefault="001E1059">
                                    <w:pPr>
                                      <w:overflowPunct w:val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3" name="Прямоугольник 3"/>
                              <wps:cNvSpPr/>
                              <wps:spPr>
                                <a:xfrm>
                                  <a:off x="0" y="907560"/>
                                  <a:ext cx="2767320" cy="8262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1E1059" w:rsidRDefault="001E1059">
                                    <w:pPr>
                                      <w:overflowPunct w:val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4" name="Прямоугольник 4"/>
                              <wps:cNvSpPr/>
                              <wps:spPr>
                                <a:xfrm>
                                  <a:off x="0" y="2315880"/>
                                  <a:ext cx="2767320" cy="705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1E1059" w:rsidRDefault="001E1059">
                                    <w:pPr>
                                      <w:overflowPunct w:val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710059" id="Группа 5" o:spid="_x0000_s1026" style="position:absolute;left:0;text-align:left;margin-left:111.2pt;margin-top:-.1pt;width:217.95pt;height:238pt;z-index:5;mso-wrap-distance-left:0;mso-wrap-distance-right: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">
                      <v:rect id="Прямоугольник 2" o:spid="_x0000_s1027" style="position:absolute;width:2767320;height:436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" strokeweight="2pt">
                        <v:stroke joinstyle="round"/>
                        <v:textbox inset="2.5mm,1.25mm,2.5mm,1.25mm">
                          <w:txbxContent>
                            <w:p w:rsidR="001E1059" w:rsidRDefault="001E105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rect id="Прямоугольник 3" o:spid="_x0000_s1028" style="position:absolute;top:907560;width:2767320;height:82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" strokeweight="2pt">
                        <v:stroke joinstyle="round"/>
                        <v:textbox inset="2.5mm,1.25mm,2.5mm,1.25mm">
                          <w:txbxContent>
                            <w:p w:rsidR="001E1059" w:rsidRDefault="001E105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rect id="Прямоугольник 4" o:spid="_x0000_s1029" style="position:absolute;top:2315880;width:2767320;height:705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" strokeweight="2pt">
                        <v:stroke joinstyle="round"/>
                        <v:textbox inset="2.5mm,1.25mm,2.5mm,1.25mm">
                          <w:txbxContent>
                            <w:p w:rsidR="001E1059" w:rsidRDefault="001E105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>
                  <wp:extent cx="4229735" cy="3062605"/>
                  <wp:effectExtent l="0" t="0" r="0" b="0"/>
                  <wp:docPr id="7" name="Рисунок 1" descr="Управление финансовыми рисками государства - ФИНАНСЫ ОРГАНИЗАЦИЙ: УПРАВЛЕНИЕ  ФИНАНСОВЫМИ РИС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Управление финансовыми рисками государства - ФИНАНСЫ ОРГАНИЗАЦИЙ: УПРАВЛЕНИЕ  ФИНАНСОВЫМИ РИС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735" cy="306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29C">
        <w:trPr>
          <w:trHeight w:val="410"/>
        </w:trPr>
        <w:tc>
          <w:tcPr>
            <w:tcW w:w="155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ПКП-3 Способность выполнять профессиональ</w:t>
            </w:r>
            <w:r>
              <w:rPr>
                <w:rFonts w:eastAsia="Calibri"/>
                <w:sz w:val="20"/>
                <w:szCs w:val="20"/>
              </w:rPr>
              <w:lastRenderedPageBreak/>
              <w:t>ные обязанности по осуществлению деятельности государственного, корпоративного, банковского казначейства, применять казначейские технологии и инструменты</w:t>
            </w:r>
          </w:p>
        </w:tc>
        <w:tc>
          <w:tcPr>
            <w:tcW w:w="240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1.</w:t>
            </w:r>
            <w:r>
              <w:rPr>
                <w:rFonts w:eastAsia="Calibri"/>
                <w:sz w:val="20"/>
                <w:szCs w:val="20"/>
              </w:rPr>
              <w:tab/>
              <w:t xml:space="preserve">Демонстрирует знания нормативных правовых актов, регулирующих </w:t>
            </w:r>
            <w:r>
              <w:rPr>
                <w:rFonts w:eastAsia="Calibri"/>
                <w:sz w:val="20"/>
                <w:szCs w:val="20"/>
              </w:rPr>
              <w:lastRenderedPageBreak/>
              <w:t>организацию казначейского дела.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Применяет казначейские технологии и инструменты для эффективного управления денежными средствами.</w:t>
            </w:r>
          </w:p>
        </w:tc>
        <w:tc>
          <w:tcPr>
            <w:tcW w:w="3543" w:type="dxa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Знание </w:t>
            </w:r>
            <w:r>
              <w:rPr>
                <w:rFonts w:eastAsia="Calibri"/>
                <w:sz w:val="20"/>
                <w:szCs w:val="20"/>
              </w:rPr>
              <w:t xml:space="preserve">нормативного правового и организационно-методического обеспечения финансового риск-менеджмента в государственном </w:t>
            </w:r>
            <w:r>
              <w:rPr>
                <w:rFonts w:eastAsia="Calibri"/>
                <w:sz w:val="20"/>
                <w:szCs w:val="20"/>
              </w:rPr>
              <w:lastRenderedPageBreak/>
              <w:t>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</w:rPr>
              <w:t>применять знания организационно-методических основ финансового риск-менеджмента для решения профессиональных задач.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</w:rPr>
              <w:t>инструментария обработки финансово-экономической информации, применяемого в финансовом риск-менеджменте.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</w:rPr>
              <w:t>осуществлять сбор и обработку финансовой информации для целей финансового-риск-менеджмента в государственном секторе.</w:t>
            </w:r>
          </w:p>
        </w:tc>
        <w:tc>
          <w:tcPr>
            <w:tcW w:w="7088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Задание 1</w:t>
            </w:r>
          </w:p>
          <w:p w:rsidR="00E2029C" w:rsidRDefault="001E105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Представьте в виде блок-схемы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алгоритм управления ф</w:t>
            </w:r>
            <w:r>
              <w:rPr>
                <w:color w:val="000000"/>
                <w:sz w:val="20"/>
                <w:szCs w:val="20"/>
              </w:rPr>
              <w:t>инансовыми (бюджетными) рисками в соответствии со стандартом ISO 31000.</w:t>
            </w:r>
          </w:p>
          <w:p w:rsidR="00E2029C" w:rsidRDefault="001E1059">
            <w:pPr>
              <w:widowControl w:val="0"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Приведите примеры применения стандарта </w:t>
            </w:r>
            <w:r>
              <w:rPr>
                <w:color w:val="000000"/>
                <w:sz w:val="20"/>
                <w:szCs w:val="20"/>
              </w:rPr>
              <w:t xml:space="preserve">ISO 31000 в российской практике </w:t>
            </w:r>
            <w:r>
              <w:rPr>
                <w:color w:val="000000"/>
                <w:sz w:val="20"/>
                <w:szCs w:val="20"/>
              </w:rPr>
              <w:lastRenderedPageBreak/>
              <w:t>управления финансовыми рисками в государственном секторе.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Раскройте методические подходы к оценке уровня риска в ходе финансово риск-менеджмента в государственном секторе на основе представленной схемы.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>
                  <wp:extent cx="4337050" cy="2279650"/>
                  <wp:effectExtent l="0" t="0" r="0" b="0"/>
                  <wp:docPr id="11" name="Рисунок 10" descr="Методы оценки финансовых рисков - ФИНАНСОВЫЙ МЕНЕДЖМЕНТ В 2 Ч. ЧАСТЬ 1.  МЕТОДОЛОГ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0" descr="Методы оценки финансовых рисков - ФИНАНСОВЫЙ МЕНЕДЖМЕНТ В 2 Ч. ЧАСТЬ 1.  МЕТОДОЛОГ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0" cy="227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29C">
        <w:trPr>
          <w:trHeight w:val="410"/>
        </w:trPr>
        <w:tc>
          <w:tcPr>
            <w:tcW w:w="155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ПКП-4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ab/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  <w:r>
              <w:rPr>
                <w:rFonts w:eastAsia="Calibri"/>
                <w:sz w:val="20"/>
                <w:szCs w:val="20"/>
              </w:rPr>
              <w:tab/>
              <w:t>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>
              <w:rPr>
                <w:rFonts w:eastAsia="Calibri"/>
                <w:sz w:val="20"/>
                <w:szCs w:val="20"/>
              </w:rPr>
              <w:tab/>
              <w:t>Владеет приемами казначейского обслуживания и казначейского сопровождения.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Обосновывает предложения по повышению эффективности финансовых и казначейских операций, </w:t>
            </w:r>
            <w:r>
              <w:rPr>
                <w:rFonts w:eastAsia="Calibri"/>
                <w:sz w:val="20"/>
                <w:szCs w:val="20"/>
              </w:rPr>
              <w:lastRenderedPageBreak/>
              <w:t>развитию системы казначейских платежей.</w:t>
            </w:r>
          </w:p>
        </w:tc>
        <w:tc>
          <w:tcPr>
            <w:tcW w:w="3543" w:type="dxa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Знание </w:t>
            </w:r>
            <w:r>
              <w:rPr>
                <w:rFonts w:eastAsia="Calibri"/>
                <w:sz w:val="20"/>
                <w:szCs w:val="20"/>
              </w:rPr>
              <w:t>направлений использования результатов финансового риск-менеджмента для целей финансового планирования и управления субъектом государственного сектора.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</w:rPr>
              <w:t>реализовать меры по минимизации финансово-экономических рисков.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</w:rPr>
              <w:t>содержательных характеристик категории и видов финансовых рисков, включая казначейские риски.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</w:rPr>
              <w:t xml:space="preserve">управлять казначейскими рисками. 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</w:rPr>
              <w:t>направлений повышения эффективности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Умение </w:t>
            </w:r>
            <w:r>
              <w:rPr>
                <w:rFonts w:eastAsia="Calibri"/>
                <w:sz w:val="20"/>
                <w:szCs w:val="20"/>
              </w:rPr>
              <w:t>оценивать последствия реализации финансовых рисков.</w:t>
            </w:r>
          </w:p>
        </w:tc>
        <w:tc>
          <w:tcPr>
            <w:tcW w:w="7088" w:type="dxa"/>
          </w:tcPr>
          <w:p w:rsidR="00E2029C" w:rsidRDefault="001E1059">
            <w:pPr>
              <w:widowControl w:val="0"/>
              <w:tabs>
                <w:tab w:val="left" w:pos="540"/>
                <w:tab w:val="left" w:pos="1515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Задание 1</w:t>
            </w:r>
            <w:r>
              <w:rPr>
                <w:rFonts w:eastAsia="Calibri"/>
                <w:b/>
                <w:bCs/>
                <w:sz w:val="20"/>
                <w:szCs w:val="20"/>
              </w:rPr>
              <w:tab/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Раскройте структурные элементы алгоритма управления финансовыми рисками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 wp14:anchorId="2D8E2149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236220</wp:posOffset>
                      </wp:positionV>
                      <wp:extent cx="955040" cy="1981200"/>
                      <wp:effectExtent l="0" t="0" r="17780" b="20955"/>
                      <wp:wrapNone/>
                      <wp:docPr id="5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360" cy="1980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1E1059" w:rsidRDefault="001E1059">
                                  <w:pPr>
                                    <w:pStyle w:val="affe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8E2149" id="Прямоугольник 8" o:spid="_x0000_s1030" style="position:absolute;left:0;text-align:left;margin-left:6.65pt;margin-top:18.6pt;width:75.2pt;height:156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" strokeweight="2pt">
                      <v:stroke joinstyle="round"/>
                      <v:textbox>
                        <w:txbxContent>
                          <w:p w:rsidR="001E1059" w:rsidRDefault="001E1059">
                            <w:pPr>
                              <w:pStyle w:val="affe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 wp14:anchorId="2D5DCC77">
                      <wp:simplePos x="0" y="0"/>
                      <wp:positionH relativeFrom="column">
                        <wp:posOffset>3098165</wp:posOffset>
                      </wp:positionH>
                      <wp:positionV relativeFrom="paragraph">
                        <wp:posOffset>586740</wp:posOffset>
                      </wp:positionV>
                      <wp:extent cx="732155" cy="1035050"/>
                      <wp:effectExtent l="0" t="0" r="12065" b="14605"/>
                      <wp:wrapNone/>
                      <wp:docPr id="6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1520" cy="1034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1E1059" w:rsidRDefault="001E1059">
                                  <w:pPr>
                                    <w:pStyle w:val="affe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5DCC77" id="Прямоугольник 9" o:spid="_x0000_s1031" style="position:absolute;left:0;text-align:left;margin-left:243.95pt;margin-top:46.2pt;width:57.65pt;height:81.5pt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" strokeweight="2pt">
                      <v:stroke joinstyle="round"/>
                      <v:textbox>
                        <w:txbxContent>
                          <w:p w:rsidR="001E1059" w:rsidRDefault="001E1059">
                            <w:pPr>
                              <w:pStyle w:val="affe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>
                  <wp:extent cx="4311650" cy="2413000"/>
                  <wp:effectExtent l="0" t="0" r="0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0" cy="241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Проведите анализ и представьте классификацию основных финансовых рисков государственных (муниципальных) учреждений и государственных корпораций в Российской Федерации. Результаты оформите в виде таблицы.</w:t>
            </w:r>
          </w:p>
        </w:tc>
      </w:tr>
      <w:tr w:rsidR="00E2029C">
        <w:trPr>
          <w:trHeight w:val="70"/>
        </w:trPr>
        <w:tc>
          <w:tcPr>
            <w:tcW w:w="14599" w:type="dxa"/>
            <w:gridSpan w:val="4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Профиль «Государственный финансовый контроль» (2022)</w:t>
            </w:r>
          </w:p>
        </w:tc>
      </w:tr>
      <w:tr w:rsidR="00E2029C">
        <w:trPr>
          <w:trHeight w:val="410"/>
        </w:trPr>
        <w:tc>
          <w:tcPr>
            <w:tcW w:w="155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ПКП-4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240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  <w:r>
              <w:rPr>
                <w:rFonts w:eastAsia="Calibri"/>
                <w:sz w:val="20"/>
                <w:szCs w:val="20"/>
              </w:rPr>
              <w:tab/>
              <w:t>Применяет знания организации финансового контроля (аудита) для решения профессиональных задач.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>
              <w:rPr>
                <w:rFonts w:eastAsia="Calibri"/>
                <w:sz w:val="20"/>
                <w:szCs w:val="20"/>
              </w:rPr>
              <w:tab/>
              <w:t>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543" w:type="dxa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концептуальных основ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реализовать организационно- методическое сопровождение финансового риск-менеджмента в государственном секторе.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методик и регламентов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реализовать мероприятия по минимизации финансово-экономических рисков.</w:t>
            </w:r>
          </w:p>
        </w:tc>
        <w:tc>
          <w:tcPr>
            <w:tcW w:w="7088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1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Укажите вопросы для анализа эффективности </w:t>
            </w:r>
            <w:proofErr w:type="gramStart"/>
            <w:r>
              <w:rPr>
                <w:rFonts w:eastAsia="Calibri"/>
                <w:sz w:val="20"/>
                <w:szCs w:val="20"/>
              </w:rPr>
              <w:t>финансового аудита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на основе риск-ориентированного внешнего государственного финансового контроля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4419600" cy="3632200"/>
                  <wp:effectExtent l="0" t="0" r="0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34892" t="18894" r="38173" b="24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363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Укажите содержательные аспекты риск-ориентированного государственного финансового контроля</w:t>
            </w:r>
          </w:p>
          <w:tbl>
            <w:tblPr>
              <w:tblStyle w:val="affff5"/>
              <w:tblW w:w="6863" w:type="dxa"/>
              <w:tblLayout w:type="fixed"/>
              <w:tblLook w:val="04A0" w:firstRow="1" w:lastRow="0" w:firstColumn="1" w:lastColumn="0" w:noHBand="0" w:noVBand="1"/>
            </w:tblPr>
            <w:tblGrid>
              <w:gridCol w:w="2866"/>
              <w:gridCol w:w="3997"/>
            </w:tblGrid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История возникновения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Данному подходу предшествовал подтверждающий и системно-ориентированный контроль. Появление риск-ориентированного подхода связано с развитием риск-менеджмента. В госсекторе </w:t>
                  </w:r>
                  <w:r>
                    <w:rPr>
                      <w:sz w:val="20"/>
                      <w:szCs w:val="20"/>
                    </w:rPr>
                    <w:lastRenderedPageBreak/>
                    <w:t>с 2008 г. широко применяется риск-ориентированный подход к управлению финансами государственного сектора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Нормативная база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Реализуемая задача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Периодичность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Области применение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Области, в которых подход получил наибольшее распространение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Базовые принципы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Органы подразделения, использующие риск-ориентированный подход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Особенности 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  <w:tr w:rsidR="00E2029C">
              <w:tc>
                <w:tcPr>
                  <w:tcW w:w="286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Возможности риск-ориентированного подхода</w:t>
                  </w:r>
                </w:p>
              </w:tc>
              <w:tc>
                <w:tcPr>
                  <w:tcW w:w="3996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E2029C">
        <w:trPr>
          <w:trHeight w:val="410"/>
        </w:trPr>
        <w:tc>
          <w:tcPr>
            <w:tcW w:w="155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ПКП-2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40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  <w:r>
              <w:rPr>
                <w:rFonts w:eastAsia="Calibri"/>
                <w:sz w:val="20"/>
                <w:szCs w:val="20"/>
              </w:rPr>
              <w:tab/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  <w:r>
              <w:rPr>
                <w:rFonts w:eastAsia="Calibri"/>
                <w:sz w:val="20"/>
                <w:szCs w:val="20"/>
              </w:rPr>
              <w:tab/>
              <w:t>Оформляет результаты контрольных и экспертно-аналитических мероприятий, обеспечивает их реализацию.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 xml:space="preserve">3. Обосновывает предложения по повышению эффективности использования бюджетных и иных ресурсов по результатам </w:t>
            </w:r>
            <w:r>
              <w:rPr>
                <w:rFonts w:eastAsia="Calibri"/>
                <w:sz w:val="20"/>
                <w:szCs w:val="20"/>
              </w:rPr>
              <w:lastRenderedPageBreak/>
              <w:t>контрольных и экспертно-аналитических мероприятий.</w:t>
            </w:r>
          </w:p>
        </w:tc>
        <w:tc>
          <w:tcPr>
            <w:tcW w:w="3543" w:type="dxa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основных подходов к оценке финансовых рисков в деятельности субъектов государственного сектора.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анализировать и обосновывать содержательные аспекты </w:t>
            </w:r>
            <w:proofErr w:type="spellStart"/>
            <w:r>
              <w:rPr>
                <w:rFonts w:eastAsia="Calibri"/>
                <w:sz w:val="20"/>
                <w:szCs w:val="20"/>
              </w:rPr>
              <w:t>рискоемких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процедур и операций.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содержательных аспектов планирования, исполнения и реализации результатов мероприятий финансового риск-менеджмента.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формировать предложения и рекомендации результатам управления финансово-экономическими рисками.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направлений повышения эффективности финансового риск-менеджмента в государственном секторе.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оценивать последствия реализации финансовых рисков.</w:t>
            </w:r>
          </w:p>
        </w:tc>
        <w:tc>
          <w:tcPr>
            <w:tcW w:w="7088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1</w:t>
            </w:r>
          </w:p>
          <w:p w:rsidR="00E2029C" w:rsidRDefault="001E1059">
            <w:pPr>
              <w:pStyle w:val="affff3"/>
              <w:widowControl w:val="0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Представьте в виде схемы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систему 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ачественного анализа рисков. Охарактеризуйте методы выявления источников и причин риска, возможных видов риска; внешних и внутренних факторов, влияющих на уровень риска. 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Проанализируйте и составьте сравнительную характеристику систем финансового риск-менеджмента в государственных коммерческих организациях: ПАО «Сбербанк России» и ОАО «Российские железные дороги» (письменно). Сравнение проведите по следующим параметрам: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1) классификация финансовых рисков по каждой компании отдельно. Краткий комментарий — сходство и различия;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2) организационная структура финансового риск-менеджмента: схема, отражающая состав подразделений компании, участвующих в финансовом риск-менеджменте, и связи между ними — по каждой из компаний отдельно. Краткий комментарий — сходство и различия;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3) распределение полномочий и порядок принятия решений по управлению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финансовыми рисками по каждой компании отдельно. Краткий комментарий — сходство и различия;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4) набор инструментов финансового риск-менеджмента в разрезе базовых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финансовых рисков (по каждой компании отдельно). Краткий комментарий — сходство и различия;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5) общие выводы.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Источники информации: • Стратегия управления рисками и капиталом ПАО </w:t>
            </w:r>
            <w:r>
              <w:rPr>
                <w:rFonts w:eastAsia="Calibri"/>
                <w:sz w:val="20"/>
                <w:szCs w:val="20"/>
              </w:rPr>
              <w:lastRenderedPageBreak/>
              <w:t>«Сбербанк России». Официальный сайт: http://www.sberbank.ru.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Раздел «Акционерам и инвесторам — Раскрытие информации — Устав и иные документы банка»; Политика управления финансовыми рисками ОАО «Российские железные дороги».</w:t>
            </w:r>
          </w:p>
        </w:tc>
      </w:tr>
      <w:tr w:rsidR="00E2029C">
        <w:trPr>
          <w:trHeight w:val="410"/>
        </w:trPr>
        <w:tc>
          <w:tcPr>
            <w:tcW w:w="155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ПКН-6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E2029C" w:rsidRDefault="00E2029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3" w:type="dxa"/>
            <w:shd w:val="clear" w:color="auto" w:fill="auto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методов анализа и оценки финансово-экономических рисков.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применять методы анализа и оценки финансово-экономических рисков для решения профессиональных задач.</w:t>
            </w:r>
          </w:p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Знание</w:t>
            </w:r>
            <w:r>
              <w:rPr>
                <w:rFonts w:eastAsia="Calibri"/>
                <w:sz w:val="20"/>
                <w:szCs w:val="20"/>
              </w:rPr>
              <w:t xml:space="preserve"> способов идентификации, анализа и оценки финансово-экономических рисков в деятельности субъекта государственного сектора.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Умение</w:t>
            </w:r>
            <w:r>
              <w:rPr>
                <w:rFonts w:eastAsia="Calibri"/>
                <w:sz w:val="20"/>
                <w:szCs w:val="20"/>
              </w:rPr>
              <w:t xml:space="preserve"> реализовать мероприятия по исследованию финансово-экономических рисков в деятельности субъекта государственного сектора.</w:t>
            </w:r>
          </w:p>
        </w:tc>
        <w:tc>
          <w:tcPr>
            <w:tcW w:w="7088" w:type="dxa"/>
          </w:tcPr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1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 примере представленных основных этапов применения риск-ориентированного подхода в системе внутреннего контроля составьте этапы применения риск-ориентированного подхода внутреннего государственного финансового контроля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4419600" cy="2571750"/>
                  <wp:effectExtent l="0" t="0" r="0" b="0"/>
                  <wp:docPr id="1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30969" t="28721" r="33226" b="12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2571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E2029C" w:rsidRDefault="001E105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Провести анализ категории «риск».</w:t>
            </w:r>
          </w:p>
          <w:tbl>
            <w:tblPr>
              <w:tblStyle w:val="affff5"/>
              <w:tblW w:w="6863" w:type="dxa"/>
              <w:tblLayout w:type="fixed"/>
              <w:tblLook w:val="04A0" w:firstRow="1" w:lastRow="0" w:firstColumn="1" w:lastColumn="0" w:noHBand="0" w:noVBand="1"/>
            </w:tblPr>
            <w:tblGrid>
              <w:gridCol w:w="3431"/>
              <w:gridCol w:w="3432"/>
            </w:tblGrid>
            <w:tr w:rsidR="00E2029C">
              <w:tc>
                <w:tcPr>
                  <w:tcW w:w="3431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Формулировка риска</w:t>
                  </w:r>
                </w:p>
              </w:tc>
              <w:tc>
                <w:tcPr>
                  <w:tcW w:w="3431" w:type="dxa"/>
                </w:tcPr>
                <w:p w:rsidR="00E2029C" w:rsidRDefault="001E1059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Автор научной работы</w:t>
                  </w:r>
                </w:p>
              </w:tc>
            </w:tr>
            <w:tr w:rsidR="00E2029C">
              <w:tc>
                <w:tcPr>
                  <w:tcW w:w="3431" w:type="dxa"/>
                </w:tcPr>
                <w:p w:rsidR="00E2029C" w:rsidRDefault="00E2029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431" w:type="dxa"/>
                </w:tcPr>
                <w:p w:rsidR="00E2029C" w:rsidRDefault="00E2029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E2029C">
              <w:tc>
                <w:tcPr>
                  <w:tcW w:w="3431" w:type="dxa"/>
                </w:tcPr>
                <w:p w:rsidR="00E2029C" w:rsidRDefault="00E2029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431" w:type="dxa"/>
                </w:tcPr>
                <w:p w:rsidR="00E2029C" w:rsidRDefault="00E2029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E2029C" w:rsidRDefault="00E2029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bookmarkStart w:id="33" w:name="_Toc5298947581"/>
            <w:bookmarkEnd w:id="33"/>
          </w:p>
        </w:tc>
      </w:tr>
    </w:tbl>
    <w:p w:rsidR="00E2029C" w:rsidRDefault="00E2029C">
      <w:pPr>
        <w:rPr>
          <w:highlight w:val="yellow"/>
        </w:rPr>
        <w:sectPr w:rsidR="00E2029C">
          <w:footerReference w:type="default" r:id="rId14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:rsidR="00E2029C" w:rsidRDefault="001E1059">
      <w:pPr>
        <w:pStyle w:val="2"/>
        <w:spacing w:line="360" w:lineRule="auto"/>
        <w:ind w:firstLine="709"/>
        <w:jc w:val="left"/>
        <w:rPr>
          <w:i/>
          <w:szCs w:val="28"/>
        </w:rPr>
      </w:pPr>
      <w:r>
        <w:rPr>
          <w:i/>
          <w:szCs w:val="28"/>
        </w:rPr>
        <w:lastRenderedPageBreak/>
        <w:t>Примерный перечень вопросов для подготовки к зачету.</w:t>
      </w:r>
    </w:p>
    <w:p w:rsidR="00E2029C" w:rsidRDefault="00E2029C">
      <w:pPr>
        <w:spacing w:line="360" w:lineRule="auto"/>
        <w:rPr>
          <w:highlight w:val="yellow"/>
        </w:rPr>
      </w:pP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bookmarkStart w:id="34" w:name="_Toc13770909"/>
      <w:bookmarkStart w:id="35" w:name="_Toc13762619"/>
      <w:r>
        <w:rPr>
          <w:bCs/>
          <w:sz w:val="28"/>
          <w:szCs w:val="28"/>
        </w:rPr>
        <w:t xml:space="preserve">Сущностные характеристики финансового риска.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Финансовая среда экономических субъектов государственного сектора и модели управления рисками.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Место и роль менеджмента финансовых рисков.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риска. Идентификация риска. Анализ риска.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Методы, снижающие вероятность проявления риска.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Методы, снижающие последствия проявления риска.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Организация менеджмента финансовых рисков экономических субъектов государственного сектора.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Функции менеджмента финансового риска.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Структура системы управления рисками: элементы, внедрение, оценка, совершенствование.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Общий подход к риск-менеджменту в международных аудитах согласно ISO 31000.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Классификация рисков в государственном секторе.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Формирование системы управления рисками в государственном секторе.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Оценка и анализ рисков в государственном секторе.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Концепция аудиторского риска, оценка риска для аудиторских процедур - </w:t>
      </w:r>
      <w:proofErr w:type="spellStart"/>
      <w:r>
        <w:rPr>
          <w:sz w:val="28"/>
          <w:szCs w:val="28"/>
        </w:rPr>
        <w:t>combined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assessment</w:t>
      </w:r>
      <w:proofErr w:type="spellEnd"/>
      <w:r>
        <w:rPr>
          <w:sz w:val="28"/>
          <w:szCs w:val="28"/>
        </w:rPr>
        <w:t xml:space="preserve">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Применение риск-ориентированного подхода при проведении контрольных и экспертно-аналитических мероприятий.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Методы оценки рисков.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Фискальные (бюджетные) риски, их классификация.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Качественные методы оценки рисков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Количественные методы оценки рисков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Финансовые риски публично-правовых образований как субъектов финансовой деятельности.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Финансовые и бюджетные риски: соотношение, содержание.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Финансовый риск-менеджмент в государственных некоммерческих организациях.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Методика оценки рисков в инвестиционных проектах с государственным участием.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Государственный риск-менеджмент. </w:t>
      </w:r>
    </w:p>
    <w:p w:rsidR="00E2029C" w:rsidRDefault="001E1059">
      <w:pPr>
        <w:pStyle w:val="afff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Оценка качества финансового менеджмента как элемент системы финансового риск-менеджмента в государственном секторе.</w:t>
      </w:r>
    </w:p>
    <w:p w:rsidR="00E2029C" w:rsidRDefault="00E2029C">
      <w:pPr>
        <w:spacing w:line="360" w:lineRule="auto"/>
        <w:rPr>
          <w:sz w:val="28"/>
          <w:szCs w:val="28"/>
        </w:rPr>
      </w:pPr>
    </w:p>
    <w:p w:rsidR="00E2029C" w:rsidRDefault="001E1059">
      <w:pPr>
        <w:pStyle w:val="1"/>
        <w:ind w:left="0"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4"/>
      <w:bookmarkEnd w:id="35"/>
    </w:p>
    <w:p w:rsidR="00E2029C" w:rsidRDefault="001E1059">
      <w:pPr>
        <w:pStyle w:val="2"/>
        <w:spacing w:line="360" w:lineRule="auto"/>
        <w:ind w:left="0" w:firstLine="709"/>
        <w:jc w:val="left"/>
        <w:rPr>
          <w:bCs/>
          <w:iCs/>
        </w:rPr>
      </w:pPr>
      <w:bookmarkStart w:id="36" w:name="_Toc13770910"/>
      <w:bookmarkStart w:id="37" w:name="_Toc13762620"/>
      <w:r>
        <w:rPr>
          <w:bCs/>
          <w:iCs/>
        </w:rPr>
        <w:t>8.1. Нормативные правовые акты</w:t>
      </w:r>
      <w:bookmarkEnd w:id="36"/>
      <w:bookmarkEnd w:id="37"/>
    </w:p>
    <w:p w:rsidR="00E2029C" w:rsidRDefault="001E105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38" w:name="_Toc13770911"/>
      <w:bookmarkStart w:id="39" w:name="_Toc13762621"/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«Гарант». – URL: garant.ru. – Текст: электронный.</w:t>
      </w:r>
    </w:p>
    <w:p w:rsidR="00E2029C" w:rsidRDefault="001E1059">
      <w:pPr>
        <w:pStyle w:val="afff3"/>
        <w:tabs>
          <w:tab w:val="left" w:pos="567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ГОСТ Р 51897–2011. Менеджмент риска. Термины и определения// </w:t>
      </w:r>
      <w:hyperlink r:id="rId15">
        <w:r>
          <w:rPr>
            <w:sz w:val="28"/>
            <w:szCs w:val="28"/>
          </w:rPr>
          <w:t>www.internet-law.ru/gosts/gost/51596/</w:t>
        </w:r>
      </w:hyperlink>
      <w:r>
        <w:rPr>
          <w:sz w:val="28"/>
          <w:szCs w:val="28"/>
        </w:rPr>
        <w:t xml:space="preserve">  </w:t>
      </w:r>
    </w:p>
    <w:p w:rsidR="00E2029C" w:rsidRDefault="001E1059">
      <w:pPr>
        <w:pStyle w:val="afff3"/>
        <w:numPr>
          <w:ilvl w:val="0"/>
          <w:numId w:val="6"/>
        </w:numPr>
        <w:tabs>
          <w:tab w:val="left" w:pos="567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ИСО 31000:2010 «Менеджмент риска. Принципы и руководство» (Приказ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21.12.2010 №883-ст). </w:t>
      </w:r>
    </w:p>
    <w:p w:rsidR="00E2029C" w:rsidRDefault="001E1059">
      <w:pPr>
        <w:pStyle w:val="afff3"/>
        <w:numPr>
          <w:ilvl w:val="0"/>
          <w:numId w:val="6"/>
        </w:numPr>
        <w:tabs>
          <w:tab w:val="left" w:pos="567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ИСО 31010:2011 «Менеджмент риска. Методы оценки риска» (Приказ Федерального агентства по техническому регулированию и метрологии от 1 декабря 2011 г. №680-ст).  </w:t>
      </w:r>
    </w:p>
    <w:p w:rsidR="00E2029C" w:rsidRDefault="001E1059">
      <w:pPr>
        <w:pStyle w:val="afff3"/>
        <w:numPr>
          <w:ilvl w:val="0"/>
          <w:numId w:val="6"/>
        </w:numPr>
        <w:tabs>
          <w:tab w:val="left" w:pos="567"/>
        </w:tabs>
        <w:suppressAutoHyphens w:val="0"/>
        <w:spacing w:line="360" w:lineRule="auto"/>
        <w:ind w:left="0" w:firstLine="709"/>
        <w:contextualSpacing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Стандарты управления рисками Федерации Европейских Ассоциаций Риск Менеджеров (FERMA).</w:t>
      </w:r>
    </w:p>
    <w:p w:rsidR="00E2029C" w:rsidRDefault="00E2029C">
      <w:pPr>
        <w:tabs>
          <w:tab w:val="left" w:pos="0"/>
        </w:tabs>
        <w:spacing w:line="360" w:lineRule="auto"/>
        <w:ind w:firstLine="709"/>
        <w:jc w:val="both"/>
        <w:rPr>
          <w:bCs/>
          <w:iCs/>
          <w:szCs w:val="28"/>
        </w:rPr>
      </w:pPr>
    </w:p>
    <w:p w:rsidR="00E2029C" w:rsidRDefault="001E1059">
      <w:pPr>
        <w:pStyle w:val="2"/>
        <w:numPr>
          <w:ilvl w:val="0"/>
          <w:numId w:val="0"/>
        </w:numPr>
        <w:spacing w:line="360" w:lineRule="auto"/>
        <w:ind w:left="709"/>
        <w:jc w:val="left"/>
        <w:rPr>
          <w:bCs/>
          <w:iCs/>
          <w:szCs w:val="28"/>
        </w:rPr>
      </w:pPr>
      <w:r>
        <w:rPr>
          <w:bCs/>
          <w:iCs/>
        </w:rPr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38"/>
      <w:bookmarkEnd w:id="39"/>
    </w:p>
    <w:p w:rsidR="00E2029C" w:rsidRDefault="001E1059">
      <w:pPr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8.2.1. Основная: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Солодов, А. К. Основы финансового риск-</w:t>
      </w:r>
      <w:proofErr w:type="gramStart"/>
      <w:r>
        <w:rPr>
          <w:sz w:val="28"/>
          <w:szCs w:val="28"/>
        </w:rPr>
        <w:t>менеджмента :</w:t>
      </w:r>
      <w:proofErr w:type="gramEnd"/>
      <w:r>
        <w:rPr>
          <w:sz w:val="28"/>
          <w:szCs w:val="28"/>
        </w:rPr>
        <w:t xml:space="preserve"> учеб. и учеб. пособие / А. К. Солодов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Издание Александра К. </w:t>
      </w:r>
      <w:proofErr w:type="spellStart"/>
      <w:r>
        <w:rPr>
          <w:sz w:val="28"/>
          <w:szCs w:val="28"/>
        </w:rPr>
        <w:t>Солодова</w:t>
      </w:r>
      <w:proofErr w:type="spellEnd"/>
      <w:r>
        <w:rPr>
          <w:sz w:val="28"/>
          <w:szCs w:val="28"/>
        </w:rPr>
        <w:t xml:space="preserve">, 2018. — 286 с.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—   </w:t>
      </w:r>
      <w:r>
        <w:rPr>
          <w:sz w:val="28"/>
          <w:szCs w:val="28"/>
        </w:rPr>
        <w:lastRenderedPageBreak/>
        <w:t>URL:</w:t>
      </w:r>
      <w:hyperlink r:id="rId16">
        <w:r>
          <w:rPr>
            <w:sz w:val="28"/>
            <w:szCs w:val="28"/>
          </w:rPr>
          <w:t>http://elib.fa.ru/fbook/solodov_64842.pdf</w:t>
        </w:r>
      </w:hyperlink>
      <w:r>
        <w:rPr>
          <w:sz w:val="28"/>
          <w:szCs w:val="28"/>
        </w:rPr>
        <w:t xml:space="preserve"> (дата обращения: 11.05.2023).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2029C" w:rsidRDefault="001E1059">
      <w:pPr>
        <w:pStyle w:val="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Риск-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пособие / С. С. Габдулин, В. А. </w:t>
      </w:r>
      <w:proofErr w:type="spellStart"/>
      <w:r>
        <w:rPr>
          <w:sz w:val="28"/>
          <w:szCs w:val="28"/>
        </w:rPr>
        <w:t>Коленова</w:t>
      </w:r>
      <w:proofErr w:type="spellEnd"/>
      <w:r>
        <w:rPr>
          <w:sz w:val="28"/>
          <w:szCs w:val="28"/>
        </w:rPr>
        <w:t xml:space="preserve">, М. В. Гаврилюк [и др.] ; под ред. Л. П. Дашкова.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К, 2022. — 322 с. — ISBN 978-5-394-04822-7. — ЭБС Znanium.com. — URL: https://znanium.com/catalog/product/1927299 (дата обращения: 11.05.2023).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Фомичев, А. Н. Риск-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бакалавров / А. Н. Фомичев. — 7-е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2020. — 372 с. —  ISBN 978-5-394-03820-4. — ЭБС Znanium.com. — URL: https://znanium.com/catalog/product/1091116 (дата обращения: 11.05.2023). —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2029C" w:rsidRDefault="00E2029C"/>
    <w:p w:rsidR="00E2029C" w:rsidRDefault="001E1059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8.2.2. Дополнительная:</w:t>
      </w:r>
    </w:p>
    <w:p w:rsidR="00E2029C" w:rsidRDefault="001E1059">
      <w:pPr>
        <w:pStyle w:val="1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Морозко, Н. И. Финансовый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пособие / Морозко Н. И., Диденко В. Ю. — Москва : ИНФРА-М, 2018. — 224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— ISBN 978-5-16-005786-6. — ЭБС Znanium.com. — URL: https://znanium.com/catalog/product/965342 (дата обращения: 11.05.2023).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2029C" w:rsidRDefault="001E1059">
      <w:pPr>
        <w:pStyle w:val="1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Рожков, И. М. Финансовый менеджмент: практикум / И. М. Рожков, О. О. Скрябин, А. В. Ковтун.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Изд. Дом НИТУ «</w:t>
      </w:r>
      <w:proofErr w:type="spellStart"/>
      <w:r>
        <w:rPr>
          <w:sz w:val="28"/>
          <w:szCs w:val="28"/>
        </w:rPr>
        <w:t>МИСиС</w:t>
      </w:r>
      <w:proofErr w:type="spellEnd"/>
      <w:r>
        <w:rPr>
          <w:sz w:val="28"/>
          <w:szCs w:val="28"/>
        </w:rPr>
        <w:t>», 2019.  —78 с. — ISBN 978-5-907226-18-0. — ЭБС Znanium.com. — URL: https://znanium.com/catalog/product/1283518 (дата обращения: 11.05.2023). —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2029C" w:rsidRDefault="001E1059">
      <w:pPr>
        <w:pStyle w:val="1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менеджмент в образовательном </w:t>
      </w:r>
      <w:proofErr w:type="gramStart"/>
      <w:r>
        <w:rPr>
          <w:sz w:val="28"/>
          <w:szCs w:val="28"/>
        </w:rPr>
        <w:t>учреждении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методич</w:t>
      </w:r>
      <w:proofErr w:type="spellEnd"/>
      <w:r>
        <w:rPr>
          <w:sz w:val="28"/>
          <w:szCs w:val="28"/>
        </w:rPr>
        <w:t>. пособие / Е. В. Богатова, В. М. Васильев, А. А. Кольцова [и др.] ; под ред. В. П. Кузнецовой.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Изд-во РГПУ им. А. И. Герцена , 2018. — 68 с. — ISBN 978-5-8064-2552-3. — ЭБС Znanium.com. — URL: https://znanium.com/catalog/product/1173646 (дата обращения: 03.05.2023). —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2029C" w:rsidRDefault="00E2029C"/>
    <w:p w:rsidR="00E2029C" w:rsidRDefault="001E1059">
      <w:pPr>
        <w:pStyle w:val="1"/>
        <w:numPr>
          <w:ilvl w:val="0"/>
          <w:numId w:val="0"/>
        </w:numPr>
        <w:ind w:firstLine="709"/>
        <w:jc w:val="both"/>
        <w:rPr>
          <w:b/>
          <w:sz w:val="28"/>
          <w:szCs w:val="28"/>
        </w:rPr>
      </w:pPr>
      <w:bookmarkStart w:id="40" w:name="_Toc13770912"/>
      <w:bookmarkStart w:id="41" w:name="_Toc13762622"/>
      <w:r>
        <w:rPr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  <w:bookmarkEnd w:id="40"/>
      <w:bookmarkEnd w:id="41"/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7">
        <w:r>
          <w:rPr>
            <w:sz w:val="28"/>
            <w:szCs w:val="28"/>
          </w:rPr>
          <w:t>http://elib.fa.ru/</w:t>
        </w:r>
      </w:hyperlink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8">
        <w:r>
          <w:rPr>
            <w:sz w:val="28"/>
            <w:szCs w:val="28"/>
          </w:rPr>
          <w:t>http://www.book.ru</w:t>
        </w:r>
      </w:hyperlink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biblioclub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0">
        <w:r>
          <w:rPr>
            <w:sz w:val="28"/>
            <w:szCs w:val="28"/>
          </w:rPr>
          <w:t>http://www.znanium.com</w:t>
        </w:r>
      </w:hyperlink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2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hyperlink r:id="rId23">
        <w:r>
          <w:rPr>
            <w:sz w:val="28"/>
            <w:szCs w:val="28"/>
          </w:rPr>
          <w:t>http://grebennikon.ru</w:t>
        </w:r>
      </w:hyperlink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4">
        <w:r>
          <w:rPr>
            <w:sz w:val="28"/>
            <w:szCs w:val="28"/>
          </w:rPr>
          <w:t>http://нэб.рф/</w:t>
        </w:r>
      </w:hyperlink>
    </w:p>
    <w:p w:rsidR="00E2029C" w:rsidRDefault="0083734D">
      <w:pPr>
        <w:spacing w:line="360" w:lineRule="auto"/>
        <w:ind w:firstLine="709"/>
        <w:jc w:val="both"/>
        <w:rPr>
          <w:sz w:val="28"/>
          <w:szCs w:val="28"/>
        </w:rPr>
      </w:pPr>
      <w:hyperlink r:id="rId25">
        <w:r w:rsidR="001E1059">
          <w:rPr>
            <w:sz w:val="28"/>
            <w:szCs w:val="28"/>
          </w:rPr>
          <w:t xml:space="preserve">Финансовая справочная система «Финансовый директор» </w:t>
        </w:r>
      </w:hyperlink>
      <w:hyperlink r:id="rId26">
        <w:r w:rsidR="001E1059">
          <w:rPr>
            <w:sz w:val="28"/>
            <w:szCs w:val="28"/>
            <w:lang w:val="en-US"/>
          </w:rPr>
          <w:t>http</w:t>
        </w:r>
        <w:r w:rsidR="001E1059">
          <w:rPr>
            <w:sz w:val="28"/>
            <w:szCs w:val="28"/>
          </w:rPr>
          <w:t>://</w:t>
        </w:r>
        <w:r w:rsidR="001E1059">
          <w:rPr>
            <w:sz w:val="28"/>
            <w:szCs w:val="28"/>
            <w:lang w:val="en-US"/>
          </w:rPr>
          <w:t>www</w:t>
        </w:r>
        <w:r w:rsidR="001E1059">
          <w:rPr>
            <w:sz w:val="28"/>
            <w:szCs w:val="28"/>
          </w:rPr>
          <w:t>.1</w:t>
        </w:r>
        <w:proofErr w:type="spellStart"/>
        <w:r w:rsidR="001E1059">
          <w:rPr>
            <w:sz w:val="28"/>
            <w:szCs w:val="28"/>
            <w:lang w:val="en-US"/>
          </w:rPr>
          <w:t>fd</w:t>
        </w:r>
        <w:proofErr w:type="spellEnd"/>
        <w:r w:rsidR="001E1059">
          <w:rPr>
            <w:sz w:val="28"/>
            <w:szCs w:val="28"/>
          </w:rPr>
          <w:t>.</w:t>
        </w:r>
        <w:proofErr w:type="spellStart"/>
        <w:r w:rsidR="001E1059">
          <w:rPr>
            <w:sz w:val="28"/>
            <w:szCs w:val="28"/>
            <w:lang w:val="en-US"/>
          </w:rPr>
          <w:t>ru</w:t>
        </w:r>
        <w:proofErr w:type="spellEnd"/>
        <w:r w:rsidR="001E1059">
          <w:rPr>
            <w:sz w:val="28"/>
            <w:szCs w:val="28"/>
          </w:rPr>
          <w:t>/</w:t>
        </w:r>
      </w:hyperlink>
    </w:p>
    <w:p w:rsidR="00E2029C" w:rsidRDefault="00E2029C">
      <w:pPr>
        <w:spacing w:line="360" w:lineRule="auto"/>
        <w:ind w:firstLine="709"/>
        <w:jc w:val="both"/>
        <w:rPr>
          <w:sz w:val="28"/>
          <w:szCs w:val="28"/>
        </w:rPr>
      </w:pP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Toc13770913"/>
      <w:bookmarkStart w:id="43" w:name="_Toc1376262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2"/>
      <w:bookmarkEnd w:id="43"/>
    </w:p>
    <w:p w:rsidR="00E2029C" w:rsidRDefault="001E1059">
      <w:pPr>
        <w:pStyle w:val="afff"/>
        <w:spacing w:before="280" w:beforeAutospacing="0" w:after="28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44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44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E2029C" w:rsidRDefault="001E1059">
      <w:pPr>
        <w:pStyle w:val="1"/>
        <w:numPr>
          <w:ilvl w:val="0"/>
          <w:numId w:val="0"/>
        </w:numPr>
        <w:ind w:firstLine="709"/>
        <w:jc w:val="both"/>
        <w:rPr>
          <w:b/>
          <w:sz w:val="28"/>
          <w:szCs w:val="28"/>
        </w:rPr>
      </w:pPr>
      <w:bookmarkStart w:id="45" w:name="_Toc13770915"/>
      <w:bookmarkStart w:id="46" w:name="_Toc13762625"/>
      <w:bookmarkStart w:id="47" w:name="_Toc529894771"/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</w:t>
      </w:r>
      <w:r>
        <w:rPr>
          <w:b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45"/>
      <w:bookmarkEnd w:id="46"/>
      <w:bookmarkEnd w:id="47"/>
    </w:p>
    <w:p w:rsidR="00E2029C" w:rsidRDefault="001E1059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E2029C" w:rsidRPr="003E5E51" w:rsidRDefault="001E105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3E5E5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3E5E5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3E5E51">
        <w:rPr>
          <w:sz w:val="28"/>
          <w:szCs w:val="28"/>
        </w:rPr>
        <w:t xml:space="preserve">, </w:t>
      </w:r>
    </w:p>
    <w:p w:rsidR="00E2029C" w:rsidRPr="003E5E51" w:rsidRDefault="001E105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3E5E5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3E5E51">
        <w:rPr>
          <w:sz w:val="28"/>
          <w:szCs w:val="28"/>
        </w:rPr>
        <w:t xml:space="preserve"> </w:t>
      </w: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E5E51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E2029C" w:rsidRDefault="001E10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7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E2029C" w:rsidRDefault="001E10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2029C" w:rsidRDefault="001E105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E2029C" w:rsidRDefault="00E2029C">
      <w:pPr>
        <w:spacing w:line="360" w:lineRule="auto"/>
        <w:ind w:firstLine="709"/>
        <w:rPr>
          <w:sz w:val="28"/>
          <w:szCs w:val="28"/>
          <w:highlight w:val="yellow"/>
        </w:rPr>
      </w:pPr>
    </w:p>
    <w:p w:rsidR="00E2029C" w:rsidRDefault="001E1059">
      <w:pPr>
        <w:pStyle w:val="1"/>
        <w:ind w:left="0" w:firstLine="709"/>
        <w:jc w:val="both"/>
        <w:rPr>
          <w:b/>
          <w:sz w:val="28"/>
          <w:szCs w:val="28"/>
        </w:rPr>
      </w:pPr>
      <w:bookmarkStart w:id="48" w:name="_Toc13770916"/>
      <w:bookmarkStart w:id="49" w:name="_Toc13762626"/>
      <w:bookmarkStart w:id="50" w:name="_Toc529894772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8"/>
      <w:bookmarkEnd w:id="49"/>
      <w:bookmarkEnd w:id="50"/>
    </w:p>
    <w:p w:rsidR="00E2029C" w:rsidRDefault="001E105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51" w:name="_Toc324441761"/>
      <w:bookmarkStart w:id="52" w:name="_Toc326701981"/>
      <w:bookmarkStart w:id="53" w:name="_Toc326701991"/>
      <w:bookmarkStart w:id="54" w:name="_Toc324441770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51"/>
      <w:bookmarkEnd w:id="52"/>
      <w:bookmarkEnd w:id="53"/>
      <w:bookmarkEnd w:id="54"/>
    </w:p>
    <w:sectPr w:rsidR="00E2029C">
      <w:footerReference w:type="default" r:id="rId28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34D" w:rsidRDefault="0083734D">
      <w:r>
        <w:separator/>
      </w:r>
    </w:p>
  </w:endnote>
  <w:endnote w:type="continuationSeparator" w:id="0">
    <w:p w:rsidR="0083734D" w:rsidRDefault="0083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135840"/>
      <w:docPartObj>
        <w:docPartGallery w:val="Page Numbers (Bottom of Page)"/>
        <w:docPartUnique/>
      </w:docPartObj>
    </w:sdtPr>
    <w:sdtEndPr/>
    <w:sdtContent>
      <w:p w:rsidR="001E1059" w:rsidRDefault="001E1059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E51">
          <w:rPr>
            <w:noProof/>
          </w:rPr>
          <w:t>13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6142526"/>
      <w:docPartObj>
        <w:docPartGallery w:val="Page Numbers (Bottom of Page)"/>
        <w:docPartUnique/>
      </w:docPartObj>
    </w:sdtPr>
    <w:sdtEndPr/>
    <w:sdtContent>
      <w:p w:rsidR="001E1059" w:rsidRDefault="001E1059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E51">
          <w:rPr>
            <w:noProof/>
          </w:rPr>
          <w:t>18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3150829"/>
      <w:docPartObj>
        <w:docPartGallery w:val="Page Numbers (Bottom of Page)"/>
        <w:docPartUnique/>
      </w:docPartObj>
    </w:sdtPr>
    <w:sdtEndPr/>
    <w:sdtContent>
      <w:p w:rsidR="001E1059" w:rsidRDefault="001E1059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E51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34D" w:rsidRDefault="0083734D">
      <w:pPr>
        <w:rPr>
          <w:sz w:val="12"/>
        </w:rPr>
      </w:pPr>
      <w:r>
        <w:separator/>
      </w:r>
    </w:p>
  </w:footnote>
  <w:footnote w:type="continuationSeparator" w:id="0">
    <w:p w:rsidR="0083734D" w:rsidRDefault="0083734D">
      <w:pPr>
        <w:rPr>
          <w:sz w:val="12"/>
        </w:rPr>
      </w:pPr>
      <w:r>
        <w:continuationSeparator/>
      </w:r>
    </w:p>
  </w:footnote>
  <w:footnote w:id="1">
    <w:p w:rsidR="001E1059" w:rsidRDefault="001E1059">
      <w:pPr>
        <w:pStyle w:val="affa"/>
        <w:widowControl w:val="0"/>
        <w:rPr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82F50"/>
    <w:multiLevelType w:val="multilevel"/>
    <w:tmpl w:val="94DA138A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18F2A35"/>
    <w:multiLevelType w:val="multilevel"/>
    <w:tmpl w:val="0268950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709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09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709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709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709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709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709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709" w:firstLine="0"/>
      </w:pPr>
    </w:lvl>
  </w:abstractNum>
  <w:abstractNum w:abstractNumId="2" w15:restartNumberingAfterBreak="0">
    <w:nsid w:val="276460C1"/>
    <w:multiLevelType w:val="multilevel"/>
    <w:tmpl w:val="34E4857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Roboto" w:hAnsi="Roboto"/>
        <w:b w:val="0"/>
        <w:color w:val="202023"/>
        <w:sz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2B650C45"/>
    <w:multiLevelType w:val="multilevel"/>
    <w:tmpl w:val="A3C0B02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4F3E3BA3"/>
    <w:multiLevelType w:val="multilevel"/>
    <w:tmpl w:val="2E76C288"/>
    <w:lvl w:ilvl="0">
      <w:start w:val="3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101817"/>
    <w:multiLevelType w:val="multilevel"/>
    <w:tmpl w:val="D11800AC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7EAE1B87"/>
    <w:multiLevelType w:val="multilevel"/>
    <w:tmpl w:val="81A0610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7FAD57CB"/>
    <w:multiLevelType w:val="multilevel"/>
    <w:tmpl w:val="AB660A9E"/>
    <w:lvl w:ilvl="0">
      <w:start w:val="1"/>
      <w:numFmt w:val="bullet"/>
      <w:pStyle w:val="a0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ED04A8"/>
    <w:multiLevelType w:val="multilevel"/>
    <w:tmpl w:val="9242527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29C"/>
    <w:rsid w:val="001011FD"/>
    <w:rsid w:val="001E1059"/>
    <w:rsid w:val="003E5E51"/>
    <w:rsid w:val="0083734D"/>
    <w:rsid w:val="00D036DD"/>
    <w:rsid w:val="00E2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D5BA4"/>
  <w15:docId w15:val="{4D7D4B37-45F6-4456-A2AE-DF3D14D8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qFormat/>
    <w:rsid w:val="002216AB"/>
  </w:style>
  <w:style w:type="character" w:styleId="a5">
    <w:name w:val="page number"/>
    <w:basedOn w:val="11"/>
    <w:qFormat/>
    <w:rsid w:val="002216AB"/>
  </w:style>
  <w:style w:type="character" w:customStyle="1" w:styleId="-">
    <w:name w:val="Интернет-ссылка"/>
    <w:uiPriority w:val="99"/>
    <w:rsid w:val="004D2CB8"/>
    <w:rPr>
      <w:rFonts w:cs="Times New Roman"/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uiPriority w:val="99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2">
    <w:name w:val="Основной текст 3 Знак"/>
    <w:basedOn w:val="a2"/>
    <w:link w:val="320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paragraph" w:styleId="aff1">
    <w:name w:val="Title"/>
    <w:basedOn w:val="a1"/>
    <w:next w:val="aff2"/>
    <w:qFormat/>
    <w:rsid w:val="002216AB"/>
    <w:pPr>
      <w:jc w:val="center"/>
    </w:pPr>
    <w:rPr>
      <w:szCs w:val="20"/>
      <w:u w:val="single"/>
    </w:rPr>
  </w:style>
  <w:style w:type="paragraph" w:styleId="aff3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4">
    <w:name w:val="List"/>
    <w:basedOn w:val="aff3"/>
    <w:rsid w:val="002216AB"/>
    <w:rPr>
      <w:rFonts w:cs="Tahoma"/>
    </w:rPr>
  </w:style>
  <w:style w:type="paragraph" w:styleId="aff5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6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1"/>
    <w:next w:val="aff3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4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6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2">
    <w:name w:val="Subtitle"/>
    <w:basedOn w:val="a1"/>
    <w:next w:val="aff3"/>
    <w:qFormat/>
    <w:rsid w:val="002216AB"/>
    <w:pPr>
      <w:jc w:val="center"/>
    </w:pPr>
    <w:rPr>
      <w:b/>
      <w:szCs w:val="20"/>
    </w:rPr>
  </w:style>
  <w:style w:type="paragraph" w:customStyle="1" w:styleId="17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7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8">
    <w:name w:val="Верхний и нижний колонтитулы"/>
    <w:basedOn w:val="a1"/>
    <w:qFormat/>
  </w:style>
  <w:style w:type="paragraph" w:styleId="aff9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0">
    <w:name w:val="Основной текст 3 Знак2"/>
    <w:basedOn w:val="a1"/>
    <w:link w:val="32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сновной текст 2 Знак2"/>
    <w:basedOn w:val="a1"/>
    <w:link w:val="24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a">
    <w:name w:val="footnote text"/>
    <w:basedOn w:val="a1"/>
    <w:rsid w:val="002216AB"/>
    <w:rPr>
      <w:sz w:val="20"/>
      <w:szCs w:val="20"/>
    </w:rPr>
  </w:style>
  <w:style w:type="paragraph" w:styleId="affb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5">
    <w:name w:val="toc 2"/>
    <w:basedOn w:val="a1"/>
    <w:next w:val="a1"/>
    <w:link w:val="211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8">
    <w:name w:val="toc 1"/>
    <w:basedOn w:val="a1"/>
    <w:next w:val="a1"/>
    <w:rsid w:val="0008430B"/>
    <w:rPr>
      <w:sz w:val="28"/>
    </w:rPr>
  </w:style>
  <w:style w:type="paragraph" w:customStyle="1" w:styleId="affc">
    <w:name w:val="Содержимое таблицы"/>
    <w:basedOn w:val="a1"/>
    <w:qFormat/>
    <w:rsid w:val="002216AB"/>
    <w:pPr>
      <w:suppressLineNumbers/>
    </w:pPr>
  </w:style>
  <w:style w:type="paragraph" w:customStyle="1" w:styleId="affd">
    <w:name w:val="Заголовок таблицы"/>
    <w:basedOn w:val="affc"/>
    <w:qFormat/>
    <w:rsid w:val="002216AB"/>
    <w:pPr>
      <w:jc w:val="center"/>
    </w:pPr>
    <w:rPr>
      <w:b/>
      <w:bCs/>
    </w:rPr>
  </w:style>
  <w:style w:type="paragraph" w:styleId="33">
    <w:name w:val="toc 3"/>
    <w:basedOn w:val="15"/>
    <w:link w:val="34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5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5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5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5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5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5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5"/>
    <w:qFormat/>
    <w:rsid w:val="002216AB"/>
    <w:pPr>
      <w:tabs>
        <w:tab w:val="right" w:leader="dot" w:pos="9637"/>
      </w:tabs>
      <w:ind w:left="2547"/>
    </w:pPr>
  </w:style>
  <w:style w:type="paragraph" w:customStyle="1" w:styleId="affe">
    <w:name w:val="Содержимое врезки"/>
    <w:basedOn w:val="aff3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9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5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0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1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2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3">
    <w:name w:val="List Paragraph"/>
    <w:basedOn w:val="a1"/>
    <w:uiPriority w:val="34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0">
    <w:name w:val="ТекстДок"/>
    <w:basedOn w:val="aff3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4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5">
    <w:name w:val="Заголовок отчета"/>
    <w:next w:val="afff4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6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7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8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a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9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6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6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4">
    <w:name w:val="заголовок 2"/>
    <w:basedOn w:val="a1"/>
    <w:next w:val="a1"/>
    <w:link w:val="220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7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a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b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b">
    <w:name w:val="Стиль"/>
    <w:qFormat/>
    <w:rsid w:val="00AC0798"/>
    <w:rPr>
      <w:rFonts w:ascii="MS Sans Serif" w:hAnsi="MS Sans Serif"/>
      <w:szCs w:val="24"/>
    </w:rPr>
  </w:style>
  <w:style w:type="paragraph" w:customStyle="1" w:styleId="321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c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link w:val="28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5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c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d">
    <w:name w:val="Наименование организации"/>
    <w:next w:val="aff9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e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">
    <w:name w:val="annotation text"/>
    <w:basedOn w:val="a1"/>
    <w:unhideWhenUsed/>
    <w:qFormat/>
    <w:rsid w:val="00AC0798"/>
    <w:rPr>
      <w:sz w:val="20"/>
      <w:szCs w:val="20"/>
    </w:rPr>
  </w:style>
  <w:style w:type="paragraph" w:styleId="affff0">
    <w:name w:val="annotation subject"/>
    <w:basedOn w:val="affff"/>
    <w:next w:val="affff"/>
    <w:unhideWhenUsed/>
    <w:qFormat/>
    <w:rsid w:val="00AC0798"/>
    <w:rPr>
      <w:b/>
      <w:bCs/>
      <w:lang w:val="x-none" w:eastAsia="x-none"/>
    </w:rPr>
  </w:style>
  <w:style w:type="paragraph" w:styleId="affff1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2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affff3">
    <w:name w:val="No Spacing"/>
    <w:uiPriority w:val="1"/>
    <w:qFormat/>
    <w:rsid w:val="00CB396C"/>
    <w:pPr>
      <w:suppressAutoHyphens w:val="0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1"/>
    <w:qFormat/>
    <w:rsid w:val="002B00F7"/>
    <w:pPr>
      <w:widowControl w:val="0"/>
      <w:suppressAutoHyphens w:val="0"/>
      <w:spacing w:line="484" w:lineRule="exact"/>
      <w:ind w:firstLine="715"/>
      <w:jc w:val="both"/>
    </w:pPr>
  </w:style>
  <w:style w:type="numbering" w:styleId="affff4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d">
    <w:name w:val="Стиль1"/>
    <w:qFormat/>
    <w:rsid w:val="00AC0798"/>
  </w:style>
  <w:style w:type="numbering" w:customStyle="1" w:styleId="28">
    <w:name w:val="Оглавление 2 Знак"/>
    <w:link w:val="-26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e">
    <w:name w:val="Нет списка1"/>
    <w:uiPriority w:val="99"/>
    <w:semiHidden/>
    <w:unhideWhenUsed/>
    <w:qFormat/>
    <w:rsid w:val="003E3DF3"/>
  </w:style>
  <w:style w:type="table" w:styleId="affff5">
    <w:name w:val="Table Grid"/>
    <w:basedOn w:val="a3"/>
    <w:uiPriority w:val="5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hyperlink" Target="http://www.book.ru/" TargetMode="External"/><Relationship Id="rId26" Type="http://schemas.openxmlformats.org/officeDocument/2006/relationships/hyperlink" Target="http://www.1fd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iblio-online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s://dvs.r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fbook/solodov_64842.pdf" TargetMode="External"/><Relationship Id="rId20" Type="http://schemas.openxmlformats.org/officeDocument/2006/relationships/hyperlink" Target="http://www.znanium.com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ernet-law.ru/gosts/gost/51596/" TargetMode="External"/><Relationship Id="rId23" Type="http://schemas.openxmlformats.org/officeDocument/2006/relationships/hyperlink" Target="http://grebennikon.ru/" TargetMode="External"/><Relationship Id="rId28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portal.ufrf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18BF9-8F96-4090-94E1-2D3F49E4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6574</Words>
  <Characters>37475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</vt:lpstr>
    </vt:vector>
  </TitlesOfParts>
  <Company>*</Company>
  <LinksUpToDate>false</LinksUpToDate>
  <CharactersWithSpaces>43962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Иванова Наталья Петровна</cp:lastModifiedBy>
  <cp:revision>8</cp:revision>
  <cp:lastPrinted>2023-06-28T12:40:00Z</cp:lastPrinted>
  <dcterms:created xsi:type="dcterms:W3CDTF">2023-05-03T14:12:00Z</dcterms:created>
  <dcterms:modified xsi:type="dcterms:W3CDTF">2023-07-25T11:32:00Z</dcterms:modified>
  <dc:language>ru-RU</dc:language>
</cp:coreProperties>
</file>